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52"/>
          <w:szCs w:val="52"/>
        </w:rPr>
      </w:pPr>
      <w:r>
        <w:rPr>
          <w:rFonts w:hint="eastAsia" w:ascii="宋体"/>
          <w:b/>
          <w:sz w:val="32"/>
          <w:szCs w:val="32"/>
        </w:rPr>
        <w:t>采购项目编号：SCCC-2020-1</w:t>
      </w:r>
    </w:p>
    <w:p>
      <w:pPr>
        <w:rPr>
          <w:rFonts w:ascii="宋体"/>
          <w:b/>
          <w:sz w:val="56"/>
          <w:szCs w:val="56"/>
        </w:rPr>
      </w:pPr>
    </w:p>
    <w:p>
      <w:pPr>
        <w:widowControl/>
        <w:shd w:val="clear" w:color="auto" w:fill="FFFFFF"/>
        <w:jc w:val="center"/>
        <w:rPr>
          <w:rFonts w:ascii="宋体" w:hAnsi="宋体" w:cs="宋体"/>
          <w:sz w:val="48"/>
          <w:szCs w:val="144"/>
        </w:rPr>
      </w:pPr>
      <w:r>
        <w:rPr>
          <w:rFonts w:hint="eastAsia" w:ascii="宋体" w:hAnsi="宋体" w:cs="宋体"/>
          <w:b/>
          <w:bCs/>
          <w:kern w:val="0"/>
          <w:sz w:val="48"/>
          <w:szCs w:val="48"/>
        </w:rPr>
        <w:t>四川化工职业技术学院家属区充电桩  服务项目</w:t>
      </w:r>
    </w:p>
    <w:p>
      <w:pPr>
        <w:rPr>
          <w:b/>
          <w:sz w:val="52"/>
          <w:szCs w:val="52"/>
        </w:rPr>
      </w:pPr>
    </w:p>
    <w:p>
      <w:pPr>
        <w:jc w:val="center"/>
        <w:rPr>
          <w:rFonts w:ascii="宋体"/>
          <w:b/>
          <w:sz w:val="52"/>
          <w:szCs w:val="52"/>
        </w:rPr>
      </w:pPr>
      <w:r>
        <w:rPr>
          <w:rFonts w:hint="eastAsia" w:ascii="宋体"/>
          <w:b/>
          <w:sz w:val="52"/>
          <w:szCs w:val="52"/>
        </w:rPr>
        <w:t>比</w:t>
      </w:r>
    </w:p>
    <w:p>
      <w:pPr>
        <w:jc w:val="center"/>
        <w:rPr>
          <w:b/>
          <w:sz w:val="52"/>
          <w:szCs w:val="52"/>
        </w:rPr>
      </w:pPr>
      <w:r>
        <w:rPr>
          <w:rFonts w:hint="eastAsia" w:ascii="宋体"/>
          <w:b/>
          <w:sz w:val="52"/>
          <w:szCs w:val="52"/>
        </w:rPr>
        <w:t>选</w:t>
      </w:r>
    </w:p>
    <w:p>
      <w:pPr>
        <w:jc w:val="center"/>
        <w:rPr>
          <w:b/>
          <w:sz w:val="52"/>
          <w:szCs w:val="52"/>
        </w:rPr>
      </w:pPr>
      <w:r>
        <w:rPr>
          <w:rFonts w:hint="eastAsia"/>
          <w:b/>
          <w:sz w:val="52"/>
          <w:szCs w:val="52"/>
        </w:rPr>
        <w:t>文</w:t>
      </w:r>
    </w:p>
    <w:p>
      <w:pPr>
        <w:jc w:val="center"/>
        <w:rPr>
          <w:b/>
          <w:sz w:val="52"/>
          <w:szCs w:val="52"/>
        </w:rPr>
      </w:pPr>
      <w:r>
        <w:rPr>
          <w:rFonts w:hint="eastAsia"/>
          <w:b/>
          <w:sz w:val="52"/>
          <w:szCs w:val="52"/>
        </w:rPr>
        <w:t>件</w:t>
      </w: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jc w:val="center"/>
        <w:rPr>
          <w:rFonts w:ascii="宋体" w:hAnsi="宋体" w:cs="宋体"/>
          <w:b/>
          <w:sz w:val="32"/>
          <w:szCs w:val="32"/>
        </w:rPr>
      </w:pPr>
      <w:bookmarkStart w:id="0" w:name="PO_采购人_1"/>
      <w:r>
        <w:rPr>
          <w:rFonts w:hint="eastAsia" w:ascii="宋体" w:hAnsi="宋体" w:cs="宋体"/>
          <w:b/>
          <w:sz w:val="32"/>
          <w:szCs w:val="32"/>
        </w:rPr>
        <w:t>四川化工职业技术学院</w:t>
      </w:r>
      <w:bookmarkEnd w:id="0"/>
    </w:p>
    <w:p>
      <w:pPr>
        <w:spacing w:line="360" w:lineRule="auto"/>
        <w:jc w:val="center"/>
        <w:rPr>
          <w:sz w:val="28"/>
          <w:szCs w:val="28"/>
        </w:rPr>
        <w:sectPr>
          <w:pgSz w:w="11907" w:h="16840"/>
          <w:pgMar w:top="1440" w:right="1701" w:bottom="1440" w:left="1701" w:header="851" w:footer="992" w:gutter="0"/>
          <w:cols w:space="720" w:num="1"/>
          <w:docGrid w:linePitch="312" w:charSpace="0"/>
        </w:sectPr>
      </w:pPr>
      <w:r>
        <w:rPr>
          <w:rFonts w:hint="eastAsia" w:ascii="宋体" w:hAnsi="宋体" w:cs="宋体"/>
          <w:b/>
          <w:sz w:val="32"/>
          <w:szCs w:val="32"/>
          <w:lang w:val="zh-CN"/>
        </w:rPr>
        <w:t>二</w:t>
      </w:r>
      <w:r>
        <w:rPr>
          <w:rFonts w:hint="eastAsia" w:ascii="宋体" w:hAnsi="宋体" w:cs="宋体"/>
          <w:b/>
          <w:sz w:val="32"/>
          <w:szCs w:val="32"/>
        </w:rPr>
        <w:t>0二0</w:t>
      </w:r>
      <w:r>
        <w:rPr>
          <w:rFonts w:hint="eastAsia" w:ascii="宋体" w:hAnsi="宋体" w:cs="宋体"/>
          <w:b/>
          <w:sz w:val="32"/>
          <w:szCs w:val="32"/>
          <w:lang w:val="zh-CN"/>
        </w:rPr>
        <w:t>年</w:t>
      </w:r>
      <w:bookmarkStart w:id="1" w:name="_Hlt101233737"/>
      <w:bookmarkEnd w:id="1"/>
      <w:bookmarkStart w:id="2" w:name="_Hlt101843627"/>
      <w:bookmarkEnd w:id="2"/>
      <w:r>
        <w:rPr>
          <w:rFonts w:hint="eastAsia" w:ascii="宋体" w:hAnsi="宋体" w:cs="宋体"/>
          <w:b/>
          <w:sz w:val="32"/>
          <w:szCs w:val="32"/>
        </w:rPr>
        <w:t>一月</w:t>
      </w:r>
    </w:p>
    <w:sdt>
      <w:sdtPr>
        <w:rPr>
          <w:rFonts w:ascii="宋体" w:hAnsi="宋体"/>
        </w:rPr>
        <w:id w:val="147463189"/>
        <w:docPartObj>
          <w:docPartGallery w:val="Table of Contents"/>
          <w:docPartUnique/>
        </w:docPartObj>
      </w:sdtPr>
      <w:sdtEndPr>
        <w:rPr>
          <w:rFonts w:ascii="宋体" w:hAnsi="宋体" w:cs="宋体"/>
          <w:bCs/>
          <w:color w:val="FF0000"/>
          <w:kern w:val="0"/>
          <w:szCs w:val="36"/>
        </w:rPr>
      </w:sdtEndPr>
      <w:sdtContent>
        <w:p>
          <w:pPr>
            <w:spacing w:after="0" w:line="360" w:lineRule="auto"/>
            <w:jc w:val="center"/>
            <w:rPr>
              <w:sz w:val="32"/>
              <w:szCs w:val="40"/>
            </w:rPr>
          </w:pPr>
          <w:r>
            <w:rPr>
              <w:rFonts w:ascii="宋体" w:hAnsi="宋体"/>
              <w:b/>
              <w:bCs/>
              <w:sz w:val="32"/>
              <w:szCs w:val="40"/>
            </w:rPr>
            <w:t>目录</w:t>
          </w:r>
        </w:p>
        <w:p>
          <w:pPr>
            <w:pStyle w:val="46"/>
            <w:tabs>
              <w:tab w:val="right" w:leader="dot" w:pos="8504"/>
            </w:tabs>
            <w:spacing w:line="360" w:lineRule="auto"/>
            <w:rPr>
              <w:sz w:val="28"/>
              <w:szCs w:val="28"/>
            </w:rPr>
          </w:pPr>
          <w:r>
            <w:rPr>
              <w:rFonts w:ascii="宋体" w:hAnsi="宋体" w:cs="宋体"/>
              <w:b/>
              <w:bCs/>
              <w:color w:val="FF0000"/>
              <w:sz w:val="52"/>
              <w:szCs w:val="52"/>
            </w:rPr>
            <w:fldChar w:fldCharType="begin"/>
          </w:r>
          <w:r>
            <w:rPr>
              <w:rFonts w:ascii="宋体" w:hAnsi="宋体" w:cs="宋体"/>
              <w:b/>
              <w:bCs/>
              <w:color w:val="FF0000"/>
              <w:sz w:val="52"/>
              <w:szCs w:val="52"/>
            </w:rPr>
            <w:instrText xml:space="preserve">TOC \o "1-1" \h \u </w:instrText>
          </w:r>
          <w:r>
            <w:rPr>
              <w:rFonts w:ascii="宋体" w:hAnsi="宋体" w:cs="宋体"/>
              <w:b/>
              <w:bCs/>
              <w:color w:val="FF0000"/>
              <w:sz w:val="52"/>
              <w:szCs w:val="52"/>
            </w:rPr>
            <w:fldChar w:fldCharType="separate"/>
          </w:r>
          <w:r>
            <w:fldChar w:fldCharType="begin"/>
          </w:r>
          <w:r>
            <w:instrText xml:space="preserve"> HYPERLINK \l "_Toc29565" </w:instrText>
          </w:r>
          <w:r>
            <w:fldChar w:fldCharType="separate"/>
          </w:r>
          <w:r>
            <w:rPr>
              <w:rFonts w:hint="eastAsia" w:ascii="宋体" w:hAnsi="宋体" w:cs="宋体"/>
              <w:bCs/>
              <w:sz w:val="28"/>
              <w:szCs w:val="56"/>
            </w:rPr>
            <w:t>四川化工职业技术学院</w:t>
          </w:r>
          <w:r>
            <w:rPr>
              <w:rFonts w:hint="eastAsia"/>
              <w:bCs/>
              <w:sz w:val="28"/>
              <w:szCs w:val="56"/>
            </w:rPr>
            <w:t>家属区</w:t>
          </w:r>
          <w:r>
            <w:rPr>
              <w:rFonts w:hint="eastAsia" w:ascii="宋体" w:hAnsi="宋体" w:cs="宋体"/>
              <w:bCs/>
              <w:sz w:val="28"/>
              <w:szCs w:val="56"/>
            </w:rPr>
            <w:t>充电桩服务项目</w:t>
          </w:r>
          <w:r>
            <w:rPr>
              <w:sz w:val="28"/>
              <w:szCs w:val="28"/>
            </w:rPr>
            <w:tab/>
          </w:r>
          <w:r>
            <w:rPr>
              <w:sz w:val="28"/>
              <w:szCs w:val="28"/>
            </w:rPr>
            <w:fldChar w:fldCharType="begin"/>
          </w:r>
          <w:r>
            <w:rPr>
              <w:sz w:val="28"/>
              <w:szCs w:val="28"/>
            </w:rPr>
            <w:instrText xml:space="preserve"> PAGEREF _Toc29565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46"/>
            <w:tabs>
              <w:tab w:val="right" w:leader="dot" w:pos="8504"/>
            </w:tabs>
            <w:spacing w:line="360" w:lineRule="auto"/>
            <w:rPr>
              <w:sz w:val="28"/>
              <w:szCs w:val="28"/>
            </w:rPr>
          </w:pPr>
          <w:r>
            <w:fldChar w:fldCharType="begin"/>
          </w:r>
          <w:r>
            <w:instrText xml:space="preserve"> HYPERLINK \l "_Toc24526" </w:instrText>
          </w:r>
          <w:r>
            <w:fldChar w:fldCharType="separate"/>
          </w:r>
          <w:r>
            <w:rPr>
              <w:rFonts w:hint="eastAsia"/>
              <w:sz w:val="28"/>
              <w:szCs w:val="52"/>
            </w:rPr>
            <w:t>第一章  投标邀请</w:t>
          </w:r>
          <w:r>
            <w:rPr>
              <w:sz w:val="28"/>
              <w:szCs w:val="28"/>
            </w:rPr>
            <w:tab/>
          </w:r>
          <w:r>
            <w:rPr>
              <w:sz w:val="28"/>
              <w:szCs w:val="28"/>
            </w:rPr>
            <w:fldChar w:fldCharType="begin"/>
          </w:r>
          <w:r>
            <w:rPr>
              <w:sz w:val="28"/>
              <w:szCs w:val="28"/>
            </w:rPr>
            <w:instrText xml:space="preserve"> PAGEREF _Toc24526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46"/>
            <w:tabs>
              <w:tab w:val="right" w:leader="dot" w:pos="8504"/>
            </w:tabs>
            <w:spacing w:line="360" w:lineRule="auto"/>
            <w:rPr>
              <w:sz w:val="28"/>
              <w:szCs w:val="28"/>
            </w:rPr>
          </w:pPr>
          <w:r>
            <w:fldChar w:fldCharType="begin"/>
          </w:r>
          <w:r>
            <w:instrText xml:space="preserve"> HYPERLINK \l "_Toc28074" </w:instrText>
          </w:r>
          <w:r>
            <w:fldChar w:fldCharType="separate"/>
          </w:r>
          <w:r>
            <w:rPr>
              <w:rFonts w:hint="eastAsia"/>
              <w:sz w:val="28"/>
              <w:szCs w:val="52"/>
            </w:rPr>
            <w:t>第二章  投标人须知</w:t>
          </w:r>
          <w:r>
            <w:rPr>
              <w:sz w:val="28"/>
              <w:szCs w:val="28"/>
            </w:rPr>
            <w:tab/>
          </w:r>
          <w:r>
            <w:rPr>
              <w:sz w:val="28"/>
              <w:szCs w:val="28"/>
            </w:rPr>
            <w:fldChar w:fldCharType="begin"/>
          </w:r>
          <w:r>
            <w:rPr>
              <w:sz w:val="28"/>
              <w:szCs w:val="28"/>
            </w:rPr>
            <w:instrText xml:space="preserve"> PAGEREF _Toc28074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46"/>
            <w:tabs>
              <w:tab w:val="right" w:leader="dot" w:pos="8504"/>
            </w:tabs>
            <w:spacing w:line="360" w:lineRule="auto"/>
            <w:rPr>
              <w:sz w:val="28"/>
              <w:szCs w:val="28"/>
            </w:rPr>
          </w:pPr>
          <w:r>
            <w:fldChar w:fldCharType="begin"/>
          </w:r>
          <w:r>
            <w:instrText xml:space="preserve"> HYPERLINK \l "_Toc16988" </w:instrText>
          </w:r>
          <w:r>
            <w:fldChar w:fldCharType="separate"/>
          </w:r>
          <w:r>
            <w:rPr>
              <w:rFonts w:hint="eastAsia"/>
              <w:sz w:val="28"/>
              <w:szCs w:val="52"/>
            </w:rPr>
            <w:t>第三章  投标人和投标产品的资格、资质性及其他类似效力要求</w:t>
          </w:r>
          <w:r>
            <w:rPr>
              <w:sz w:val="28"/>
              <w:szCs w:val="28"/>
            </w:rPr>
            <w:tab/>
          </w:r>
          <w:r>
            <w:rPr>
              <w:sz w:val="28"/>
              <w:szCs w:val="28"/>
            </w:rPr>
            <w:fldChar w:fldCharType="begin"/>
          </w:r>
          <w:r>
            <w:rPr>
              <w:sz w:val="28"/>
              <w:szCs w:val="28"/>
            </w:rPr>
            <w:instrText xml:space="preserve"> PAGEREF _Toc16988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46"/>
            <w:tabs>
              <w:tab w:val="right" w:leader="dot" w:pos="8504"/>
            </w:tabs>
            <w:spacing w:line="360" w:lineRule="auto"/>
            <w:rPr>
              <w:sz w:val="28"/>
              <w:szCs w:val="28"/>
            </w:rPr>
          </w:pPr>
          <w:r>
            <w:fldChar w:fldCharType="begin"/>
          </w:r>
          <w:r>
            <w:instrText xml:space="preserve"> HYPERLINK \l "_Toc9571" </w:instrText>
          </w:r>
          <w:r>
            <w:fldChar w:fldCharType="separate"/>
          </w:r>
          <w:r>
            <w:rPr>
              <w:rFonts w:hint="eastAsia"/>
              <w:sz w:val="28"/>
              <w:szCs w:val="52"/>
            </w:rPr>
            <w:t>第四章  投标人应当提供的资格、资质性及其他类似效力要求的相关证明材料</w:t>
          </w:r>
          <w:r>
            <w:rPr>
              <w:sz w:val="28"/>
              <w:szCs w:val="28"/>
            </w:rPr>
            <w:tab/>
          </w:r>
          <w:r>
            <w:rPr>
              <w:sz w:val="28"/>
              <w:szCs w:val="28"/>
            </w:rPr>
            <w:fldChar w:fldCharType="begin"/>
          </w:r>
          <w:r>
            <w:rPr>
              <w:sz w:val="28"/>
              <w:szCs w:val="28"/>
            </w:rPr>
            <w:instrText xml:space="preserve"> PAGEREF _Toc9571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46"/>
            <w:tabs>
              <w:tab w:val="right" w:leader="dot" w:pos="8504"/>
            </w:tabs>
            <w:spacing w:line="360" w:lineRule="auto"/>
            <w:rPr>
              <w:sz w:val="28"/>
              <w:szCs w:val="28"/>
            </w:rPr>
          </w:pPr>
          <w:r>
            <w:fldChar w:fldCharType="begin"/>
          </w:r>
          <w:r>
            <w:instrText xml:space="preserve"> HYPERLINK \l "_Toc1319" </w:instrText>
          </w:r>
          <w:r>
            <w:fldChar w:fldCharType="separate"/>
          </w:r>
          <w:r>
            <w:rPr>
              <w:rFonts w:hint="eastAsia"/>
              <w:sz w:val="28"/>
              <w:szCs w:val="52"/>
            </w:rPr>
            <w:t>第五章 比选项目技术、服务及其他商务要求</w:t>
          </w:r>
          <w:r>
            <w:rPr>
              <w:sz w:val="28"/>
              <w:szCs w:val="28"/>
            </w:rPr>
            <w:tab/>
          </w:r>
          <w:r>
            <w:rPr>
              <w:sz w:val="28"/>
              <w:szCs w:val="28"/>
            </w:rPr>
            <w:fldChar w:fldCharType="begin"/>
          </w:r>
          <w:r>
            <w:rPr>
              <w:sz w:val="28"/>
              <w:szCs w:val="28"/>
            </w:rPr>
            <w:instrText xml:space="preserve"> PAGEREF _Toc1319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46"/>
            <w:tabs>
              <w:tab w:val="right" w:leader="dot" w:pos="8504"/>
            </w:tabs>
            <w:spacing w:line="360" w:lineRule="auto"/>
            <w:rPr>
              <w:sz w:val="28"/>
              <w:szCs w:val="28"/>
            </w:rPr>
          </w:pPr>
          <w:r>
            <w:fldChar w:fldCharType="begin"/>
          </w:r>
          <w:r>
            <w:instrText xml:space="preserve"> HYPERLINK \l "_Toc1731" </w:instrText>
          </w:r>
          <w:r>
            <w:fldChar w:fldCharType="separate"/>
          </w:r>
          <w:r>
            <w:rPr>
              <w:rFonts w:hint="eastAsia"/>
              <w:sz w:val="28"/>
              <w:szCs w:val="52"/>
            </w:rPr>
            <w:t>第六章  投标文件格式</w:t>
          </w:r>
          <w:r>
            <w:rPr>
              <w:sz w:val="28"/>
              <w:szCs w:val="28"/>
            </w:rPr>
            <w:tab/>
          </w:r>
          <w:r>
            <w:rPr>
              <w:sz w:val="28"/>
              <w:szCs w:val="28"/>
            </w:rPr>
            <w:fldChar w:fldCharType="begin"/>
          </w:r>
          <w:r>
            <w:rPr>
              <w:sz w:val="28"/>
              <w:szCs w:val="28"/>
            </w:rPr>
            <w:instrText xml:space="preserve"> PAGEREF _Toc1731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46"/>
            <w:tabs>
              <w:tab w:val="right" w:leader="dot" w:pos="8504"/>
            </w:tabs>
            <w:spacing w:line="360" w:lineRule="auto"/>
            <w:rPr>
              <w:sz w:val="28"/>
              <w:szCs w:val="28"/>
            </w:rPr>
          </w:pPr>
          <w:r>
            <w:fldChar w:fldCharType="begin"/>
          </w:r>
          <w:r>
            <w:instrText xml:space="preserve"> HYPERLINK \l "_Toc6452" </w:instrText>
          </w:r>
          <w:r>
            <w:fldChar w:fldCharType="separate"/>
          </w:r>
          <w:r>
            <w:rPr>
              <w:rFonts w:hint="eastAsia" w:ascii="宋体" w:hAnsi="宋体" w:cs="宋体"/>
              <w:sz w:val="28"/>
              <w:szCs w:val="52"/>
            </w:rPr>
            <w:t>第七章  评审方法</w:t>
          </w:r>
          <w:r>
            <w:rPr>
              <w:sz w:val="28"/>
              <w:szCs w:val="28"/>
            </w:rPr>
            <w:tab/>
          </w:r>
          <w:r>
            <w:rPr>
              <w:sz w:val="28"/>
              <w:szCs w:val="28"/>
            </w:rPr>
            <w:fldChar w:fldCharType="begin"/>
          </w:r>
          <w:r>
            <w:rPr>
              <w:sz w:val="28"/>
              <w:szCs w:val="28"/>
            </w:rPr>
            <w:instrText xml:space="preserve"> PAGEREF _Toc6452 </w:instrText>
          </w:r>
          <w:r>
            <w:rPr>
              <w:sz w:val="28"/>
              <w:szCs w:val="28"/>
            </w:rPr>
            <w:fldChar w:fldCharType="separate"/>
          </w:r>
          <w:r>
            <w:rPr>
              <w:sz w:val="28"/>
              <w:szCs w:val="28"/>
            </w:rPr>
            <w:t>22</w:t>
          </w:r>
          <w:r>
            <w:rPr>
              <w:sz w:val="28"/>
              <w:szCs w:val="28"/>
            </w:rPr>
            <w:fldChar w:fldCharType="end"/>
          </w:r>
          <w:r>
            <w:rPr>
              <w:sz w:val="28"/>
              <w:szCs w:val="28"/>
            </w:rPr>
            <w:fldChar w:fldCharType="end"/>
          </w:r>
        </w:p>
        <w:p>
          <w:pPr>
            <w:widowControl/>
            <w:shd w:val="clear" w:color="auto" w:fill="FFFFFF"/>
            <w:spacing w:line="360" w:lineRule="auto"/>
            <w:jc w:val="center"/>
            <w:rPr>
              <w:rFonts w:ascii="宋体" w:hAnsi="宋体" w:cs="宋体"/>
              <w:b/>
              <w:bCs/>
              <w:color w:val="FF0000"/>
              <w:kern w:val="0"/>
              <w:sz w:val="36"/>
              <w:szCs w:val="36"/>
            </w:rPr>
          </w:pPr>
          <w:r>
            <w:rPr>
              <w:rFonts w:ascii="宋体" w:hAnsi="宋体" w:cs="宋体"/>
              <w:bCs/>
              <w:color w:val="FF0000"/>
              <w:kern w:val="0"/>
              <w:sz w:val="32"/>
              <w:szCs w:val="52"/>
            </w:rPr>
            <w:fldChar w:fldCharType="end"/>
          </w:r>
        </w:p>
      </w:sdtContent>
    </w:sdt>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jc w:val="center"/>
        <w:rPr>
          <w:rFonts w:ascii="宋体" w:hAnsi="宋体" w:cs="宋体"/>
          <w:b/>
          <w:bCs/>
          <w:color w:val="FF0000"/>
          <w:kern w:val="0"/>
          <w:sz w:val="36"/>
          <w:szCs w:val="36"/>
        </w:rPr>
      </w:pPr>
    </w:p>
    <w:p>
      <w:pPr>
        <w:widowControl/>
        <w:shd w:val="clear" w:color="auto" w:fill="FFFFFF"/>
        <w:rPr>
          <w:rFonts w:ascii="宋体" w:hAnsi="宋体" w:cs="宋体"/>
          <w:b/>
          <w:bCs/>
          <w:color w:val="FF0000"/>
          <w:kern w:val="0"/>
          <w:sz w:val="36"/>
          <w:szCs w:val="36"/>
        </w:rPr>
      </w:pPr>
    </w:p>
    <w:p>
      <w:pPr>
        <w:widowControl/>
        <w:shd w:val="clear" w:color="auto" w:fill="FFFFFF"/>
        <w:rPr>
          <w:rFonts w:ascii="宋体" w:hAnsi="宋体" w:cs="宋体"/>
          <w:b/>
          <w:bCs/>
          <w:color w:val="FF0000"/>
          <w:kern w:val="0"/>
          <w:sz w:val="36"/>
          <w:szCs w:val="36"/>
        </w:rPr>
      </w:pPr>
    </w:p>
    <w:p>
      <w:pPr>
        <w:widowControl/>
        <w:shd w:val="clear" w:color="auto" w:fill="FFFFFF"/>
        <w:jc w:val="center"/>
        <w:outlineLvl w:val="0"/>
        <w:rPr>
          <w:rFonts w:ascii="宋体" w:hAnsi="宋体" w:cs="宋体"/>
          <w:sz w:val="40"/>
          <w:szCs w:val="72"/>
        </w:rPr>
      </w:pPr>
      <w:bookmarkStart w:id="3" w:name="_Toc29565"/>
      <w:bookmarkStart w:id="4" w:name="_Toc25207"/>
      <w:bookmarkStart w:id="5" w:name="_Toc18510"/>
      <w:bookmarkStart w:id="6" w:name="_Toc13547_WPSOffice_Level1"/>
      <w:bookmarkStart w:id="7" w:name="_Toc27881_WPSOffice_Level1"/>
      <w:bookmarkStart w:id="8" w:name="_Toc810"/>
      <w:r>
        <w:rPr>
          <w:rFonts w:hint="eastAsia" w:ascii="宋体" w:hAnsi="宋体" w:cs="宋体"/>
          <w:b/>
          <w:bCs/>
          <w:kern w:val="0"/>
          <w:sz w:val="40"/>
          <w:szCs w:val="40"/>
        </w:rPr>
        <w:t>四川化工职业技术学院</w:t>
      </w:r>
      <w:r>
        <w:rPr>
          <w:rFonts w:hint="eastAsia"/>
          <w:b/>
          <w:bCs/>
          <w:sz w:val="40"/>
          <w:szCs w:val="40"/>
        </w:rPr>
        <w:t>家属区</w:t>
      </w:r>
      <w:r>
        <w:rPr>
          <w:rFonts w:hint="eastAsia" w:ascii="宋体" w:hAnsi="宋体" w:cs="宋体"/>
          <w:b/>
          <w:bCs/>
          <w:kern w:val="0"/>
          <w:sz w:val="40"/>
          <w:szCs w:val="40"/>
        </w:rPr>
        <w:t>充电桩服务项目</w:t>
      </w:r>
      <w:bookmarkEnd w:id="3"/>
    </w:p>
    <w:p>
      <w:pPr>
        <w:pStyle w:val="2"/>
        <w:spacing w:line="240" w:lineRule="atLeast"/>
        <w:jc w:val="center"/>
        <w:rPr>
          <w:sz w:val="36"/>
          <w:szCs w:val="36"/>
        </w:rPr>
      </w:pPr>
      <w:bookmarkStart w:id="9" w:name="_Toc24526"/>
      <w:r>
        <w:rPr>
          <w:rFonts w:hint="eastAsia"/>
          <w:sz w:val="36"/>
          <w:szCs w:val="36"/>
        </w:rPr>
        <w:t>第一章  投标邀请</w:t>
      </w:r>
      <w:bookmarkEnd w:id="4"/>
      <w:bookmarkEnd w:id="5"/>
      <w:bookmarkEnd w:id="6"/>
      <w:bookmarkEnd w:id="7"/>
      <w:bookmarkEnd w:id="8"/>
      <w:bookmarkEnd w:id="9"/>
    </w:p>
    <w:p>
      <w:pPr>
        <w:numPr>
          <w:ilvl w:val="0"/>
          <w:numId w:val="1"/>
        </w:numPr>
        <w:spacing w:line="360" w:lineRule="auto"/>
        <w:ind w:right="31" w:rightChars="15" w:firstLine="482"/>
        <w:rPr>
          <w:rFonts w:ascii="宋体"/>
          <w:b/>
          <w:sz w:val="24"/>
          <w:szCs w:val="32"/>
        </w:rPr>
      </w:pPr>
      <w:bookmarkStart w:id="10" w:name="_Toc12497"/>
      <w:bookmarkStart w:id="11" w:name="_Toc22642_WPSOffice_Level1"/>
      <w:bookmarkStart w:id="12" w:name="_Toc12420"/>
      <w:bookmarkStart w:id="13" w:name="_Toc213496267"/>
      <w:bookmarkStart w:id="14" w:name="_Toc213396945"/>
      <w:bookmarkStart w:id="15" w:name="_Toc213397009"/>
      <w:bookmarkStart w:id="16" w:name="_Toc213396759"/>
      <w:bookmarkStart w:id="17" w:name="_Toc217446031"/>
      <w:r>
        <w:rPr>
          <w:rFonts w:hint="eastAsia" w:ascii="宋体"/>
          <w:b/>
          <w:sz w:val="24"/>
        </w:rPr>
        <w:t>比选项目：</w:t>
      </w:r>
      <w:r>
        <w:rPr>
          <w:rFonts w:hint="eastAsia" w:ascii="宋体"/>
          <w:b/>
          <w:sz w:val="24"/>
          <w:szCs w:val="32"/>
        </w:rPr>
        <w:t>四川化工职业技术学院家属区</w:t>
      </w:r>
      <w:r>
        <w:rPr>
          <w:rFonts w:hint="eastAsia" w:ascii="宋体" w:hAnsi="宋体" w:cs="宋体"/>
          <w:b/>
          <w:kern w:val="0"/>
          <w:sz w:val="24"/>
        </w:rPr>
        <w:t>充电桩</w:t>
      </w:r>
      <w:r>
        <w:rPr>
          <w:rFonts w:hint="eastAsia" w:ascii="宋体"/>
          <w:b/>
          <w:sz w:val="24"/>
          <w:szCs w:val="32"/>
        </w:rPr>
        <w:t>服务项目。</w:t>
      </w:r>
    </w:p>
    <w:p>
      <w:pPr>
        <w:numPr>
          <w:ilvl w:val="0"/>
          <w:numId w:val="1"/>
        </w:numPr>
        <w:spacing w:line="360" w:lineRule="auto"/>
        <w:ind w:right="31" w:rightChars="15" w:firstLine="482"/>
        <w:rPr>
          <w:rFonts w:ascii="宋体"/>
          <w:b/>
          <w:sz w:val="24"/>
          <w:szCs w:val="32"/>
        </w:rPr>
      </w:pPr>
      <w:r>
        <w:rPr>
          <w:rFonts w:hint="eastAsia" w:ascii="宋体"/>
          <w:b/>
          <w:sz w:val="24"/>
        </w:rPr>
        <w:t>采购项目编号：SCCC-2020-1</w:t>
      </w:r>
    </w:p>
    <w:p>
      <w:pPr>
        <w:spacing w:after="120" w:afterLines="50" w:line="420" w:lineRule="exact"/>
        <w:ind w:firstLine="482" w:firstLineChars="200"/>
        <w:rPr>
          <w:rFonts w:ascii="宋体"/>
          <w:b/>
          <w:bCs/>
          <w:sz w:val="24"/>
        </w:rPr>
      </w:pPr>
      <w:r>
        <w:rPr>
          <w:rFonts w:hint="eastAsia" w:ascii="宋体"/>
          <w:b/>
          <w:bCs/>
          <w:sz w:val="24"/>
        </w:rPr>
        <w:t>三、供应商参加本次采购活动，应当在提交投标文件前具备下列条件：</w:t>
      </w:r>
    </w:p>
    <w:p>
      <w:pPr>
        <w:spacing w:line="360" w:lineRule="auto"/>
        <w:ind w:left="718" w:leftChars="342"/>
        <w:jc w:val="left"/>
        <w:rPr>
          <w:sz w:val="24"/>
        </w:rPr>
      </w:pPr>
      <w:r>
        <w:rPr>
          <w:rFonts w:hint="eastAsia"/>
          <w:sz w:val="24"/>
        </w:rPr>
        <w:t>1.具备“四川省公共安全技术防范系统设计、安装、维护、运营”贰级或以上资质；</w:t>
      </w:r>
    </w:p>
    <w:p>
      <w:pPr>
        <w:spacing w:line="360" w:lineRule="auto"/>
        <w:ind w:firstLine="720" w:firstLineChars="300"/>
        <w:jc w:val="left"/>
        <w:rPr>
          <w:sz w:val="24"/>
        </w:rPr>
      </w:pPr>
      <w:r>
        <w:rPr>
          <w:rFonts w:hint="eastAsia"/>
          <w:sz w:val="24"/>
        </w:rPr>
        <w:t>2.具有独立承担民事责任的能力</w:t>
      </w:r>
      <w:r>
        <w:rPr>
          <w:sz w:val="24"/>
        </w:rPr>
        <w:t>；</w:t>
      </w:r>
    </w:p>
    <w:p>
      <w:pPr>
        <w:spacing w:line="360" w:lineRule="auto"/>
        <w:ind w:firstLine="720" w:firstLineChars="300"/>
        <w:jc w:val="left"/>
        <w:rPr>
          <w:rFonts w:ascii="宋体"/>
          <w:sz w:val="24"/>
        </w:rPr>
      </w:pPr>
      <w:r>
        <w:rPr>
          <w:rFonts w:hint="eastAsia"/>
          <w:sz w:val="24"/>
        </w:rPr>
        <w:t>3.</w:t>
      </w:r>
      <w:r>
        <w:rPr>
          <w:rFonts w:hint="eastAsia" w:ascii="宋体"/>
          <w:sz w:val="24"/>
        </w:rPr>
        <w:t>具有良好的商业信誉和健全的财务会计制度；</w:t>
      </w:r>
    </w:p>
    <w:p>
      <w:pPr>
        <w:spacing w:line="360" w:lineRule="auto"/>
        <w:ind w:firstLine="720" w:firstLineChars="300"/>
        <w:jc w:val="left"/>
        <w:rPr>
          <w:rFonts w:ascii="宋体"/>
          <w:sz w:val="24"/>
        </w:rPr>
      </w:pPr>
      <w:r>
        <w:rPr>
          <w:rFonts w:hint="eastAsia" w:ascii="宋体"/>
          <w:sz w:val="24"/>
        </w:rPr>
        <w:t>4.具有履行合同所必须的设备和专业技术能力；</w:t>
      </w:r>
    </w:p>
    <w:p>
      <w:pPr>
        <w:tabs>
          <w:tab w:val="left" w:pos="7665"/>
        </w:tabs>
        <w:spacing w:after="0" w:line="360" w:lineRule="auto"/>
        <w:ind w:firstLine="720" w:firstLineChars="300"/>
        <w:jc w:val="left"/>
        <w:rPr>
          <w:rFonts w:ascii="宋体"/>
          <w:sz w:val="24"/>
        </w:rPr>
      </w:pPr>
      <w:r>
        <w:rPr>
          <w:rFonts w:hint="eastAsia" w:ascii="宋体"/>
          <w:sz w:val="24"/>
        </w:rPr>
        <w:t>5.具有依法缴纳税收和社会保障资金的良好记录；</w:t>
      </w:r>
    </w:p>
    <w:p>
      <w:pPr>
        <w:tabs>
          <w:tab w:val="left" w:pos="7665"/>
        </w:tabs>
        <w:spacing w:after="0" w:line="360" w:lineRule="auto"/>
        <w:ind w:firstLine="720" w:firstLineChars="300"/>
        <w:jc w:val="left"/>
        <w:rPr>
          <w:rFonts w:ascii="宋体"/>
          <w:sz w:val="24"/>
        </w:rPr>
      </w:pPr>
      <w:r>
        <w:rPr>
          <w:rFonts w:hint="eastAsia" w:ascii="宋体"/>
          <w:sz w:val="24"/>
        </w:rPr>
        <w:t>6.参加本次采购活动前三年内，在经营活动中没有重大违法记录。</w:t>
      </w:r>
    </w:p>
    <w:p>
      <w:pPr>
        <w:tabs>
          <w:tab w:val="left" w:pos="7665"/>
        </w:tabs>
        <w:spacing w:after="0" w:line="360" w:lineRule="auto"/>
        <w:ind w:firstLine="720" w:firstLineChars="300"/>
        <w:jc w:val="left"/>
        <w:rPr>
          <w:sz w:val="24"/>
        </w:rPr>
      </w:pPr>
      <w:r>
        <w:rPr>
          <w:rFonts w:hint="eastAsia"/>
          <w:sz w:val="24"/>
        </w:rPr>
        <w:t>7.符合法律、行政法规规定的其他条件。</w:t>
      </w:r>
    </w:p>
    <w:p>
      <w:pPr>
        <w:spacing w:after="50" w:line="360" w:lineRule="auto"/>
        <w:ind w:firstLine="482" w:firstLineChars="200"/>
        <w:rPr>
          <w:rFonts w:ascii="宋体"/>
          <w:b/>
          <w:color w:val="auto"/>
          <w:sz w:val="24"/>
        </w:rPr>
      </w:pPr>
      <w:bookmarkStart w:id="185" w:name="_GoBack"/>
      <w:r>
        <w:rPr>
          <w:rFonts w:hint="eastAsia" w:ascii="宋体"/>
          <w:b/>
          <w:color w:val="auto"/>
          <w:sz w:val="24"/>
        </w:rPr>
        <w:t>四、比选文件获取时间、地点：</w:t>
      </w:r>
    </w:p>
    <w:p>
      <w:pPr>
        <w:spacing w:after="50" w:line="360" w:lineRule="auto"/>
        <w:ind w:firstLine="480" w:firstLineChars="200"/>
        <w:rPr>
          <w:rFonts w:ascii="宋体"/>
          <w:color w:val="auto"/>
          <w:sz w:val="24"/>
        </w:rPr>
      </w:pPr>
      <w:r>
        <w:rPr>
          <w:rFonts w:hint="eastAsia" w:ascii="宋体"/>
          <w:color w:val="auto"/>
          <w:sz w:val="24"/>
        </w:rPr>
        <w:t>比选文件自</w:t>
      </w:r>
      <w:r>
        <w:rPr>
          <w:rFonts w:hint="eastAsia" w:hAnsi="宋体"/>
          <w:color w:val="auto"/>
          <w:sz w:val="24"/>
        </w:rPr>
        <w:t>2020</w:t>
      </w:r>
      <w:r>
        <w:rPr>
          <w:rFonts w:hAnsi="宋体"/>
          <w:color w:val="auto"/>
          <w:sz w:val="24"/>
        </w:rPr>
        <w:t>年</w:t>
      </w:r>
      <w:r>
        <w:rPr>
          <w:rFonts w:hint="eastAsia" w:hAnsi="宋体"/>
          <w:color w:val="auto"/>
          <w:sz w:val="24"/>
        </w:rPr>
        <w:t>1</w:t>
      </w:r>
      <w:r>
        <w:rPr>
          <w:rFonts w:hAnsi="宋体"/>
          <w:color w:val="auto"/>
          <w:sz w:val="24"/>
        </w:rPr>
        <w:t>月</w:t>
      </w:r>
      <w:r>
        <w:rPr>
          <w:rFonts w:hint="eastAsia" w:hAnsi="宋体"/>
          <w:color w:val="auto"/>
          <w:sz w:val="24"/>
          <w:lang w:val="en-US" w:eastAsia="zh-CN"/>
        </w:rPr>
        <w:t>7</w:t>
      </w:r>
      <w:r>
        <w:rPr>
          <w:rFonts w:hAnsi="宋体"/>
          <w:color w:val="auto"/>
          <w:sz w:val="24"/>
        </w:rPr>
        <w:t>日至</w:t>
      </w:r>
      <w:r>
        <w:rPr>
          <w:rFonts w:hint="eastAsia" w:hAnsi="宋体"/>
          <w:color w:val="auto"/>
          <w:sz w:val="24"/>
        </w:rPr>
        <w:t>2020</w:t>
      </w:r>
      <w:r>
        <w:rPr>
          <w:rFonts w:hAnsi="宋体"/>
          <w:color w:val="auto"/>
          <w:sz w:val="24"/>
        </w:rPr>
        <w:t>年</w:t>
      </w:r>
      <w:r>
        <w:rPr>
          <w:rFonts w:hint="eastAsia" w:hAnsi="宋体"/>
          <w:color w:val="auto"/>
          <w:sz w:val="24"/>
        </w:rPr>
        <w:t>1</w:t>
      </w:r>
      <w:r>
        <w:rPr>
          <w:rFonts w:hAnsi="宋体"/>
          <w:color w:val="auto"/>
          <w:sz w:val="24"/>
        </w:rPr>
        <w:t>月</w:t>
      </w:r>
      <w:r>
        <w:rPr>
          <w:rFonts w:hint="eastAsia" w:hAnsi="宋体"/>
          <w:color w:val="auto"/>
          <w:sz w:val="24"/>
          <w:lang w:val="en-US" w:eastAsia="zh-CN"/>
        </w:rPr>
        <w:t>10</w:t>
      </w:r>
      <w:r>
        <w:rPr>
          <w:rFonts w:hAnsi="宋体"/>
          <w:color w:val="auto"/>
          <w:sz w:val="24"/>
        </w:rPr>
        <w:t xml:space="preserve">日 </w:t>
      </w:r>
      <w:r>
        <w:rPr>
          <w:rFonts w:hint="eastAsia" w:ascii="宋体"/>
          <w:color w:val="auto"/>
          <w:sz w:val="24"/>
        </w:rPr>
        <w:t>在</w:t>
      </w:r>
      <w:r>
        <w:rPr>
          <w:rFonts w:hint="eastAsia" w:ascii="宋体"/>
          <w:bCs/>
          <w:color w:val="auto"/>
          <w:sz w:val="24"/>
          <w:szCs w:val="32"/>
          <w:u w:val="single"/>
        </w:rPr>
        <w:t>四川化工职业技术学院官方网站（http://www.sccc.edu.cn/）</w:t>
      </w:r>
      <w:r>
        <w:rPr>
          <w:rFonts w:hint="eastAsia" w:ascii="宋体"/>
          <w:color w:val="auto"/>
          <w:sz w:val="24"/>
        </w:rPr>
        <w:t>获取。</w:t>
      </w:r>
      <w:r>
        <w:rPr>
          <w:rFonts w:hint="eastAsia" w:ascii="宋体"/>
          <w:color w:val="auto"/>
          <w:sz w:val="24"/>
          <w:szCs w:val="18"/>
        </w:rPr>
        <w:t>比选</w:t>
      </w:r>
      <w:r>
        <w:rPr>
          <w:rFonts w:hint="eastAsia" w:ascii="宋体"/>
          <w:b/>
          <w:bCs/>
          <w:color w:val="auto"/>
          <w:sz w:val="24"/>
          <w:szCs w:val="18"/>
        </w:rPr>
        <w:t>文件免费</w:t>
      </w:r>
      <w:r>
        <w:rPr>
          <w:rFonts w:hint="eastAsia" w:hAnsi="宋体"/>
          <w:color w:val="auto"/>
          <w:sz w:val="24"/>
        </w:rPr>
        <w:t>。</w:t>
      </w:r>
    </w:p>
    <w:p>
      <w:pPr>
        <w:spacing w:after="120" w:afterLines="50" w:line="360" w:lineRule="auto"/>
        <w:ind w:firstLine="482" w:firstLineChars="200"/>
        <w:rPr>
          <w:rFonts w:ascii="宋体"/>
          <w:b/>
          <w:color w:val="auto"/>
          <w:sz w:val="24"/>
        </w:rPr>
      </w:pPr>
      <w:r>
        <w:rPr>
          <w:rFonts w:hint="eastAsia" w:ascii="宋体"/>
          <w:b/>
          <w:color w:val="auto"/>
          <w:sz w:val="24"/>
          <w:szCs w:val="28"/>
        </w:rPr>
        <w:t>五、</w:t>
      </w:r>
      <w:r>
        <w:rPr>
          <w:rFonts w:hint="eastAsia" w:ascii="宋体"/>
          <w:b/>
          <w:color w:val="auto"/>
          <w:sz w:val="24"/>
        </w:rPr>
        <w:t>投标截止时间和开标时间：</w:t>
      </w:r>
      <w:r>
        <w:rPr>
          <w:rFonts w:hint="eastAsia" w:ascii="宋体"/>
          <w:b/>
          <w:bCs/>
          <w:color w:val="auto"/>
          <w:sz w:val="24"/>
        </w:rPr>
        <w:t>2020</w:t>
      </w:r>
      <w:r>
        <w:rPr>
          <w:rFonts w:ascii="宋体"/>
          <w:b/>
          <w:bCs/>
          <w:color w:val="auto"/>
          <w:sz w:val="24"/>
        </w:rPr>
        <w:t>年</w:t>
      </w:r>
      <w:r>
        <w:rPr>
          <w:rFonts w:hint="eastAsia" w:ascii="宋体"/>
          <w:b/>
          <w:bCs/>
          <w:color w:val="auto"/>
          <w:sz w:val="24"/>
        </w:rPr>
        <w:t>1</w:t>
      </w:r>
      <w:r>
        <w:rPr>
          <w:rFonts w:ascii="宋体"/>
          <w:b/>
          <w:bCs/>
          <w:color w:val="auto"/>
          <w:sz w:val="24"/>
        </w:rPr>
        <w:t>月</w:t>
      </w:r>
      <w:r>
        <w:rPr>
          <w:rFonts w:hint="eastAsia" w:ascii="宋体"/>
          <w:b/>
          <w:bCs/>
          <w:color w:val="auto"/>
          <w:sz w:val="24"/>
          <w:lang w:val="en-US" w:eastAsia="zh-CN"/>
        </w:rPr>
        <w:t>10</w:t>
      </w:r>
      <w:r>
        <w:rPr>
          <w:rFonts w:ascii="宋体"/>
          <w:b/>
          <w:bCs/>
          <w:color w:val="auto"/>
          <w:sz w:val="24"/>
        </w:rPr>
        <w:t>日 1</w:t>
      </w:r>
      <w:r>
        <w:rPr>
          <w:rFonts w:hint="eastAsia" w:ascii="宋体"/>
          <w:b/>
          <w:bCs/>
          <w:color w:val="auto"/>
          <w:sz w:val="24"/>
          <w:lang w:val="en-US" w:eastAsia="zh-CN"/>
        </w:rPr>
        <w:t>5</w:t>
      </w:r>
      <w:r>
        <w:rPr>
          <w:rFonts w:ascii="宋体"/>
          <w:b/>
          <w:bCs/>
          <w:color w:val="auto"/>
          <w:sz w:val="24"/>
        </w:rPr>
        <w:t>:00时</w:t>
      </w:r>
      <w:r>
        <w:rPr>
          <w:rFonts w:hint="eastAsia" w:ascii="宋体"/>
          <w:b/>
          <w:bCs/>
          <w:color w:val="auto"/>
          <w:sz w:val="24"/>
          <w:szCs w:val="28"/>
        </w:rPr>
        <w:t>（北京时间）。</w:t>
      </w:r>
    </w:p>
    <w:p>
      <w:pPr>
        <w:pStyle w:val="9"/>
        <w:spacing w:after="120" w:afterLines="50" w:line="360" w:lineRule="auto"/>
        <w:ind w:firstLine="480"/>
        <w:rPr>
          <w:rFonts w:hint="eastAsia"/>
          <w:color w:val="auto"/>
          <w:sz w:val="24"/>
          <w:szCs w:val="28"/>
        </w:rPr>
      </w:pPr>
      <w:r>
        <w:rPr>
          <w:rFonts w:hint="eastAsia"/>
          <w:color w:val="auto"/>
          <w:sz w:val="24"/>
          <w:szCs w:val="28"/>
        </w:rPr>
        <w:t>投标文件必须在投标截止时间前送达开标地点。逾期送达或没有密封的投标文件不予接收。</w:t>
      </w:r>
    </w:p>
    <w:p>
      <w:pPr>
        <w:pStyle w:val="9"/>
        <w:spacing w:after="120" w:afterLines="50" w:line="360" w:lineRule="auto"/>
        <w:ind w:firstLine="480"/>
        <w:rPr>
          <w:rFonts w:hint="eastAsia"/>
          <w:b w:val="0"/>
          <w:bCs w:val="0"/>
          <w:color w:val="auto"/>
          <w:sz w:val="24"/>
          <w:szCs w:val="28"/>
        </w:rPr>
      </w:pPr>
      <w:r>
        <w:rPr>
          <w:rFonts w:hint="eastAsia"/>
          <w:b w:val="0"/>
          <w:bCs w:val="0"/>
          <w:color w:val="auto"/>
          <w:sz w:val="24"/>
          <w:szCs w:val="28"/>
        </w:rPr>
        <w:t>投标文件</w:t>
      </w:r>
      <w:r>
        <w:rPr>
          <w:rFonts w:hint="eastAsia"/>
          <w:b w:val="0"/>
          <w:bCs w:val="0"/>
          <w:color w:val="auto"/>
          <w:sz w:val="24"/>
          <w:szCs w:val="28"/>
          <w:lang w:eastAsia="zh-CN"/>
        </w:rPr>
        <w:t>接收时间为：</w:t>
      </w:r>
      <w:r>
        <w:rPr>
          <w:rFonts w:hint="eastAsia" w:asciiTheme="majorEastAsia" w:hAnsiTheme="majorEastAsia" w:eastAsiaTheme="majorEastAsia" w:cstheme="majorEastAsia"/>
          <w:b w:val="0"/>
          <w:bCs w:val="0"/>
          <w:color w:val="auto"/>
          <w:sz w:val="24"/>
          <w:szCs w:val="24"/>
        </w:rPr>
        <w:t>2020</w:t>
      </w:r>
      <w:r>
        <w:rPr>
          <w:rFonts w:ascii="宋体"/>
          <w:b w:val="0"/>
          <w:bCs w:val="0"/>
          <w:color w:val="auto"/>
          <w:sz w:val="24"/>
        </w:rPr>
        <w:t>年</w:t>
      </w:r>
      <w:r>
        <w:rPr>
          <w:rFonts w:hint="eastAsia" w:ascii="宋体"/>
          <w:b w:val="0"/>
          <w:bCs w:val="0"/>
          <w:color w:val="auto"/>
          <w:sz w:val="24"/>
        </w:rPr>
        <w:t>1</w:t>
      </w:r>
      <w:r>
        <w:rPr>
          <w:rFonts w:ascii="宋体"/>
          <w:b w:val="0"/>
          <w:bCs w:val="0"/>
          <w:color w:val="auto"/>
          <w:sz w:val="24"/>
        </w:rPr>
        <w:t>月</w:t>
      </w:r>
      <w:r>
        <w:rPr>
          <w:rFonts w:hint="eastAsia" w:ascii="宋体"/>
          <w:b w:val="0"/>
          <w:bCs w:val="0"/>
          <w:color w:val="auto"/>
          <w:sz w:val="24"/>
          <w:lang w:val="en-US" w:eastAsia="zh-CN"/>
        </w:rPr>
        <w:t>7</w:t>
      </w:r>
      <w:r>
        <w:rPr>
          <w:rFonts w:ascii="宋体"/>
          <w:b w:val="0"/>
          <w:bCs w:val="0"/>
          <w:color w:val="auto"/>
          <w:sz w:val="24"/>
        </w:rPr>
        <w:t xml:space="preserve">日 </w:t>
      </w:r>
      <w:r>
        <w:rPr>
          <w:rFonts w:hint="eastAsia" w:ascii="宋体"/>
          <w:b w:val="0"/>
          <w:bCs w:val="0"/>
          <w:color w:val="auto"/>
          <w:sz w:val="24"/>
        </w:rPr>
        <w:t>——2020</w:t>
      </w:r>
      <w:r>
        <w:rPr>
          <w:rFonts w:ascii="宋体"/>
          <w:b w:val="0"/>
          <w:bCs w:val="0"/>
          <w:color w:val="auto"/>
          <w:sz w:val="24"/>
        </w:rPr>
        <w:t>年</w:t>
      </w:r>
      <w:r>
        <w:rPr>
          <w:rFonts w:hint="eastAsia" w:ascii="宋体"/>
          <w:b w:val="0"/>
          <w:bCs w:val="0"/>
          <w:color w:val="auto"/>
          <w:sz w:val="24"/>
        </w:rPr>
        <w:t>1</w:t>
      </w:r>
      <w:r>
        <w:rPr>
          <w:rFonts w:ascii="宋体"/>
          <w:b w:val="0"/>
          <w:bCs w:val="0"/>
          <w:color w:val="auto"/>
          <w:sz w:val="24"/>
        </w:rPr>
        <w:t>月</w:t>
      </w:r>
      <w:r>
        <w:rPr>
          <w:rFonts w:hint="eastAsia" w:ascii="宋体"/>
          <w:b w:val="0"/>
          <w:bCs w:val="0"/>
          <w:color w:val="auto"/>
          <w:sz w:val="24"/>
          <w:lang w:val="en-US" w:eastAsia="zh-CN"/>
        </w:rPr>
        <w:t>9</w:t>
      </w:r>
      <w:r>
        <w:rPr>
          <w:rFonts w:ascii="宋体"/>
          <w:b w:val="0"/>
          <w:bCs w:val="0"/>
          <w:color w:val="auto"/>
          <w:sz w:val="24"/>
        </w:rPr>
        <w:t xml:space="preserve">日 </w:t>
      </w:r>
      <w:r>
        <w:rPr>
          <w:rFonts w:hint="eastAsia" w:ascii="宋体"/>
          <w:b w:val="0"/>
          <w:bCs w:val="0"/>
          <w:color w:val="auto"/>
          <w:sz w:val="24"/>
        </w:rPr>
        <w:t>（</w:t>
      </w:r>
      <w:r>
        <w:rPr>
          <w:rFonts w:hint="eastAsia" w:hAnsi="宋体"/>
          <w:b w:val="0"/>
          <w:bCs w:val="0"/>
          <w:color w:val="auto"/>
          <w:sz w:val="24"/>
        </w:rPr>
        <w:t>上午8:30- 11:30，下午14:40-17:30</w:t>
      </w:r>
      <w:r>
        <w:rPr>
          <w:rFonts w:hint="eastAsia" w:ascii="宋体"/>
          <w:b w:val="0"/>
          <w:bCs w:val="0"/>
          <w:color w:val="auto"/>
          <w:sz w:val="24"/>
          <w:szCs w:val="28"/>
        </w:rPr>
        <w:t>北京时间，法定节假日除外），</w:t>
      </w:r>
      <w:r>
        <w:rPr>
          <w:rFonts w:ascii="宋体"/>
          <w:b w:val="0"/>
          <w:bCs w:val="0"/>
          <w:color w:val="auto"/>
          <w:sz w:val="24"/>
        </w:rPr>
        <w:t>20</w:t>
      </w:r>
      <w:r>
        <w:rPr>
          <w:rFonts w:hint="eastAsia" w:ascii="宋体"/>
          <w:b w:val="0"/>
          <w:bCs w:val="0"/>
          <w:color w:val="auto"/>
          <w:sz w:val="24"/>
        </w:rPr>
        <w:t>20</w:t>
      </w:r>
      <w:r>
        <w:rPr>
          <w:rFonts w:ascii="宋体"/>
          <w:b w:val="0"/>
          <w:bCs w:val="0"/>
          <w:color w:val="auto"/>
          <w:sz w:val="24"/>
        </w:rPr>
        <w:t>年</w:t>
      </w:r>
      <w:r>
        <w:rPr>
          <w:rFonts w:hint="eastAsia" w:ascii="宋体"/>
          <w:b w:val="0"/>
          <w:bCs w:val="0"/>
          <w:color w:val="auto"/>
          <w:sz w:val="24"/>
        </w:rPr>
        <w:t>1</w:t>
      </w:r>
      <w:r>
        <w:rPr>
          <w:rFonts w:ascii="宋体"/>
          <w:b w:val="0"/>
          <w:bCs w:val="0"/>
          <w:color w:val="auto"/>
          <w:sz w:val="24"/>
        </w:rPr>
        <w:t>月</w:t>
      </w:r>
      <w:r>
        <w:rPr>
          <w:rFonts w:hint="eastAsia" w:ascii="宋体"/>
          <w:b w:val="0"/>
          <w:bCs w:val="0"/>
          <w:color w:val="auto"/>
          <w:sz w:val="24"/>
          <w:lang w:val="en-US" w:eastAsia="zh-CN"/>
        </w:rPr>
        <w:t>10</w:t>
      </w:r>
      <w:r>
        <w:rPr>
          <w:rFonts w:ascii="宋体"/>
          <w:b w:val="0"/>
          <w:bCs w:val="0"/>
          <w:color w:val="auto"/>
          <w:sz w:val="24"/>
        </w:rPr>
        <w:t>日 1</w:t>
      </w:r>
      <w:r>
        <w:rPr>
          <w:rFonts w:hint="eastAsia" w:ascii="宋体"/>
          <w:b w:val="0"/>
          <w:bCs w:val="0"/>
          <w:color w:val="auto"/>
          <w:sz w:val="24"/>
          <w:lang w:val="en-US" w:eastAsia="zh-CN"/>
        </w:rPr>
        <w:t>5</w:t>
      </w:r>
      <w:r>
        <w:rPr>
          <w:rFonts w:ascii="宋体"/>
          <w:b w:val="0"/>
          <w:bCs w:val="0"/>
          <w:color w:val="auto"/>
          <w:sz w:val="24"/>
        </w:rPr>
        <w:t>:00时</w:t>
      </w:r>
      <w:r>
        <w:rPr>
          <w:rFonts w:hint="eastAsia" w:ascii="宋体"/>
          <w:b w:val="0"/>
          <w:bCs w:val="0"/>
          <w:color w:val="auto"/>
          <w:sz w:val="24"/>
        </w:rPr>
        <w:t>前</w:t>
      </w:r>
      <w:r>
        <w:rPr>
          <w:rFonts w:hint="eastAsia" w:ascii="宋体"/>
          <w:b w:val="0"/>
          <w:bCs w:val="0"/>
          <w:color w:val="auto"/>
          <w:sz w:val="24"/>
          <w:szCs w:val="28"/>
        </w:rPr>
        <w:t>（北京时间）。</w:t>
      </w:r>
    </w:p>
    <w:bookmarkEnd w:id="185"/>
    <w:p>
      <w:pPr>
        <w:pStyle w:val="9"/>
        <w:spacing w:after="120" w:afterLines="50" w:line="360" w:lineRule="auto"/>
        <w:ind w:firstLine="480"/>
        <w:rPr>
          <w:rFonts w:ascii="宋体"/>
          <w:b/>
          <w:bCs/>
          <w:sz w:val="24"/>
          <w:szCs w:val="28"/>
        </w:rPr>
      </w:pPr>
      <w:r>
        <w:rPr>
          <w:rFonts w:hint="eastAsia" w:asciiTheme="majorEastAsia" w:hAnsiTheme="majorEastAsia" w:eastAsiaTheme="majorEastAsia" w:cstheme="majorEastAsia"/>
          <w:b w:val="0"/>
          <w:bCs w:val="0"/>
          <w:sz w:val="24"/>
          <w:szCs w:val="28"/>
        </w:rPr>
        <w:t>本次比选不接受</w:t>
      </w:r>
      <w:r>
        <w:rPr>
          <w:rFonts w:hint="eastAsia" w:asciiTheme="majorEastAsia" w:hAnsiTheme="majorEastAsia" w:eastAsiaTheme="majorEastAsia" w:cstheme="majorEastAsia"/>
          <w:sz w:val="24"/>
          <w:szCs w:val="24"/>
        </w:rPr>
        <w:t>以邮寄(含快递)、传真、电子邮件、电报、电话等方式递交的响应文</w:t>
      </w:r>
      <w:r>
        <w:rPr>
          <w:rFonts w:hint="eastAsia" w:asciiTheme="majorEastAsia" w:hAnsiTheme="majorEastAsia" w:eastAsiaTheme="majorEastAsia" w:cstheme="majorEastAsia"/>
          <w:sz w:val="24"/>
          <w:szCs w:val="24"/>
          <w:lang w:eastAsia="zh-CN"/>
        </w:rPr>
        <w:t>件。</w:t>
      </w:r>
    </w:p>
    <w:p>
      <w:pPr>
        <w:pStyle w:val="9"/>
        <w:spacing w:after="120" w:afterLines="50" w:line="360" w:lineRule="auto"/>
        <w:ind w:firstLine="480"/>
        <w:rPr>
          <w:rFonts w:ascii="宋体"/>
          <w:sz w:val="24"/>
          <w:szCs w:val="28"/>
        </w:rPr>
      </w:pPr>
      <w:r>
        <w:rPr>
          <w:rFonts w:hint="eastAsia"/>
          <w:b/>
          <w:sz w:val="24"/>
          <w:szCs w:val="28"/>
        </w:rPr>
        <w:t>六</w:t>
      </w:r>
      <w:r>
        <w:rPr>
          <w:rFonts w:hint="eastAsia" w:ascii="宋体"/>
          <w:b/>
          <w:sz w:val="24"/>
          <w:szCs w:val="28"/>
        </w:rPr>
        <w:t>、</w:t>
      </w:r>
      <w:r>
        <w:rPr>
          <w:rFonts w:hint="eastAsia" w:ascii="宋体"/>
          <w:sz w:val="24"/>
          <w:szCs w:val="28"/>
        </w:rPr>
        <w:t>开标地点：</w:t>
      </w:r>
      <w:r>
        <w:rPr>
          <w:rFonts w:hint="eastAsia" w:ascii="宋体"/>
          <w:b/>
          <w:sz w:val="24"/>
          <w:szCs w:val="32"/>
          <w:u w:val="single"/>
        </w:rPr>
        <w:t>四川化工职业技术学院</w:t>
      </w:r>
      <w:r>
        <w:rPr>
          <w:rFonts w:hint="eastAsia" w:hAnsi="宋体"/>
          <w:b/>
          <w:sz w:val="24"/>
          <w:szCs w:val="28"/>
          <w:u w:val="single"/>
        </w:rPr>
        <w:t xml:space="preserve"> 纪委办公室</w:t>
      </w:r>
      <w:r>
        <w:rPr>
          <w:rFonts w:hint="eastAsia" w:hAnsi="宋体"/>
          <w:b/>
          <w:bCs/>
          <w:sz w:val="24"/>
          <w:szCs w:val="28"/>
        </w:rPr>
        <w:t>（</w:t>
      </w:r>
      <w:r>
        <w:rPr>
          <w:rFonts w:ascii="微软雅黑" w:hAnsi="微软雅黑" w:eastAsia="微软雅黑" w:cs="微软雅黑"/>
          <w:sz w:val="24"/>
          <w:szCs w:val="24"/>
        </w:rPr>
        <w:t>四川省泸州市江阳区瓦窑坝路66号</w:t>
      </w:r>
      <w:r>
        <w:rPr>
          <w:rFonts w:hint="eastAsia" w:ascii="微软雅黑" w:hAnsi="微软雅黑" w:eastAsia="微软雅黑" w:cs="微软雅黑"/>
          <w:sz w:val="24"/>
          <w:szCs w:val="24"/>
        </w:rPr>
        <w:t>行政楼410室</w:t>
      </w:r>
      <w:r>
        <w:rPr>
          <w:rFonts w:hint="eastAsia" w:hAnsi="宋体"/>
          <w:b/>
          <w:bCs/>
          <w:sz w:val="24"/>
          <w:szCs w:val="24"/>
        </w:rPr>
        <w:t>）</w:t>
      </w:r>
      <w:r>
        <w:rPr>
          <w:rFonts w:hint="eastAsia" w:hAnsi="宋体"/>
          <w:sz w:val="24"/>
          <w:szCs w:val="28"/>
        </w:rPr>
        <w:t>。</w:t>
      </w:r>
    </w:p>
    <w:p>
      <w:pPr>
        <w:pStyle w:val="42"/>
        <w:ind w:firstLine="482"/>
        <w:rPr>
          <w:b/>
          <w:sz w:val="24"/>
        </w:rPr>
      </w:pPr>
      <w:r>
        <w:rPr>
          <w:rFonts w:hint="eastAsia"/>
          <w:b/>
          <w:sz w:val="24"/>
        </w:rPr>
        <w:t>七、</w:t>
      </w:r>
      <w:r>
        <w:rPr>
          <w:rFonts w:hint="eastAsia"/>
          <w:sz w:val="24"/>
        </w:rPr>
        <w:t>本投标邀请在</w:t>
      </w:r>
      <w:r>
        <w:rPr>
          <w:rFonts w:hint="eastAsia" w:ascii="宋体"/>
          <w:bCs/>
          <w:sz w:val="24"/>
          <w:szCs w:val="32"/>
        </w:rPr>
        <w:t>四川化工职业技术学院官方</w:t>
      </w:r>
      <w:r>
        <w:rPr>
          <w:rFonts w:hint="eastAsia"/>
          <w:sz w:val="24"/>
        </w:rPr>
        <w:t>网上（http://www.sccc.edu.cn/）以公告形式发布。</w:t>
      </w:r>
    </w:p>
    <w:p>
      <w:pPr>
        <w:pStyle w:val="42"/>
        <w:spacing w:line="420" w:lineRule="exact"/>
        <w:ind w:firstLine="482"/>
        <w:rPr>
          <w:b/>
          <w:sz w:val="24"/>
        </w:rPr>
      </w:pPr>
      <w:r>
        <w:rPr>
          <w:rFonts w:hint="eastAsia"/>
          <w:b/>
          <w:sz w:val="24"/>
        </w:rPr>
        <w:t>八、联系方式</w:t>
      </w:r>
    </w:p>
    <w:p>
      <w:pPr>
        <w:pStyle w:val="42"/>
        <w:spacing w:line="420" w:lineRule="exact"/>
        <w:ind w:firstLine="1260" w:firstLineChars="525"/>
        <w:rPr>
          <w:rFonts w:ascii="宋体" w:hAnsi="宋体" w:cs="宋体"/>
          <w:b/>
          <w:bCs/>
          <w:sz w:val="24"/>
        </w:rPr>
      </w:pPr>
      <w:r>
        <w:rPr>
          <w:rFonts w:hint="eastAsia" w:ascii="宋体" w:hAnsi="宋体" w:cs="宋体"/>
          <w:bCs/>
          <w:sz w:val="24"/>
        </w:rPr>
        <w:t>采 购 人</w:t>
      </w:r>
      <w:r>
        <w:rPr>
          <w:rFonts w:hint="eastAsia" w:ascii="宋体" w:hAnsi="宋体" w:cs="宋体"/>
          <w:b/>
          <w:sz w:val="24"/>
        </w:rPr>
        <w:t>：</w:t>
      </w:r>
      <w:r>
        <w:rPr>
          <w:rFonts w:hint="eastAsia" w:ascii="宋体" w:hAnsi="宋体" w:cs="宋体"/>
          <w:sz w:val="24"/>
        </w:rPr>
        <w:t>四川化工职业技术学院</w:t>
      </w:r>
    </w:p>
    <w:p>
      <w:pPr>
        <w:pStyle w:val="42"/>
        <w:spacing w:line="420" w:lineRule="exact"/>
        <w:ind w:firstLine="1260" w:firstLineChars="525"/>
        <w:rPr>
          <w:rFonts w:ascii="宋体" w:hAnsi="宋体" w:cs="宋体"/>
          <w:sz w:val="24"/>
        </w:rPr>
      </w:pPr>
      <w:r>
        <w:rPr>
          <w:rFonts w:hint="eastAsia" w:ascii="宋体" w:hAnsi="宋体" w:cs="宋体"/>
          <w:bCs/>
          <w:sz w:val="24"/>
        </w:rPr>
        <w:t>地    址：</w:t>
      </w:r>
      <w:r>
        <w:rPr>
          <w:rFonts w:hint="eastAsia" w:ascii="宋体" w:hAnsi="宋体" w:cs="宋体"/>
          <w:sz w:val="24"/>
        </w:rPr>
        <w:t>四川省泸州市江阳区瓦窑坝路66号</w:t>
      </w:r>
    </w:p>
    <w:p>
      <w:pPr>
        <w:pStyle w:val="42"/>
        <w:spacing w:line="420" w:lineRule="exact"/>
        <w:ind w:firstLine="1260" w:firstLineChars="525"/>
        <w:rPr>
          <w:rFonts w:ascii="宋体" w:hAnsi="宋体" w:cs="宋体"/>
          <w:sz w:val="24"/>
        </w:rPr>
      </w:pPr>
      <w:r>
        <w:rPr>
          <w:rFonts w:hint="eastAsia" w:ascii="宋体" w:hAnsi="宋体" w:cs="宋体"/>
          <w:sz w:val="24"/>
        </w:rPr>
        <w:t>联 系 人： 谭老师</w:t>
      </w:r>
    </w:p>
    <w:p>
      <w:pPr>
        <w:pStyle w:val="42"/>
        <w:spacing w:line="420" w:lineRule="exact"/>
        <w:ind w:firstLine="1260" w:firstLineChars="525"/>
        <w:rPr>
          <w:rFonts w:ascii="宋体" w:hAnsi="宋体" w:cs="宋体"/>
          <w:sz w:val="24"/>
        </w:rPr>
        <w:sectPr>
          <w:footerReference r:id="rId3" w:type="default"/>
          <w:pgSz w:w="11906" w:h="16838"/>
          <w:pgMar w:top="1440" w:right="1701" w:bottom="1440" w:left="1701" w:header="851" w:footer="992" w:gutter="0"/>
          <w:pgNumType w:start="1"/>
          <w:cols w:space="720" w:num="1"/>
          <w:docGrid w:linePitch="312" w:charSpace="0"/>
        </w:sectPr>
      </w:pPr>
      <w:r>
        <w:rPr>
          <w:rFonts w:hint="eastAsia" w:ascii="宋体" w:hAnsi="宋体" w:cs="宋体"/>
          <w:sz w:val="24"/>
        </w:rPr>
        <w:t>联系电话： 0830-3151176</w:t>
      </w:r>
    </w:p>
    <w:p>
      <w:pPr>
        <w:pStyle w:val="2"/>
        <w:spacing w:before="120" w:after="120" w:line="360" w:lineRule="auto"/>
        <w:jc w:val="center"/>
        <w:rPr>
          <w:sz w:val="36"/>
          <w:szCs w:val="36"/>
        </w:rPr>
      </w:pPr>
      <w:bookmarkStart w:id="18" w:name="_Toc2605"/>
      <w:bookmarkStart w:id="19" w:name="_Toc14815"/>
      <w:bookmarkStart w:id="20" w:name="_Toc193"/>
      <w:bookmarkStart w:id="21" w:name="_Toc28074"/>
      <w:bookmarkStart w:id="22" w:name="_Toc17631_WPSOffice_Level1"/>
      <w:r>
        <w:rPr>
          <w:rFonts w:hint="eastAsia"/>
          <w:sz w:val="36"/>
          <w:szCs w:val="36"/>
        </w:rPr>
        <w:t>第二章  投标人须知</w:t>
      </w:r>
      <w:bookmarkEnd w:id="10"/>
      <w:bookmarkEnd w:id="11"/>
      <w:bookmarkEnd w:id="12"/>
      <w:bookmarkEnd w:id="18"/>
      <w:bookmarkEnd w:id="19"/>
      <w:bookmarkEnd w:id="20"/>
      <w:bookmarkEnd w:id="21"/>
      <w:bookmarkEnd w:id="22"/>
    </w:p>
    <w:p>
      <w:pPr>
        <w:pStyle w:val="3"/>
        <w:spacing w:before="0" w:after="0" w:line="360" w:lineRule="auto"/>
        <w:jc w:val="center"/>
        <w:rPr>
          <w:rFonts w:eastAsia="宋体"/>
        </w:rPr>
      </w:pPr>
      <w:r>
        <w:rPr>
          <w:rFonts w:hint="eastAsia" w:eastAsia="宋体"/>
        </w:rPr>
        <w:t>一、投标人须知附表</w:t>
      </w:r>
    </w:p>
    <w:bookmarkEnd w:id="13"/>
    <w:bookmarkEnd w:id="14"/>
    <w:bookmarkEnd w:id="15"/>
    <w:bookmarkEnd w:id="16"/>
    <w:bookmarkEnd w:id="17"/>
    <w:tbl>
      <w:tblPr>
        <w:tblStyle w:val="23"/>
        <w:tblW w:w="850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0" w:type="dxa"/>
          <w:bottom w:w="57" w:type="dxa"/>
          <w:right w:w="0" w:type="dxa"/>
        </w:tblCellMar>
      </w:tblPr>
      <w:tblGrid>
        <w:gridCol w:w="754"/>
        <w:gridCol w:w="2285"/>
        <w:gridCol w:w="54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3" w:hRule="atLeast"/>
          <w:tblHeader/>
          <w:jc w:val="center"/>
        </w:trPr>
        <w:tc>
          <w:tcPr>
            <w:tcW w:w="754" w:type="dxa"/>
            <w:vAlign w:val="center"/>
          </w:tcPr>
          <w:p>
            <w:pPr>
              <w:pStyle w:val="41"/>
              <w:spacing w:after="0" w:line="240" w:lineRule="auto"/>
              <w:jc w:val="center"/>
              <w:rPr>
                <w:b/>
                <w:kern w:val="2"/>
                <w:sz w:val="21"/>
                <w:szCs w:val="21"/>
              </w:rPr>
            </w:pPr>
            <w:r>
              <w:rPr>
                <w:rFonts w:hint="eastAsia"/>
                <w:b/>
                <w:kern w:val="2"/>
                <w:sz w:val="21"/>
                <w:szCs w:val="21"/>
              </w:rPr>
              <w:t>序号</w:t>
            </w:r>
          </w:p>
        </w:tc>
        <w:tc>
          <w:tcPr>
            <w:tcW w:w="2285" w:type="dxa"/>
            <w:vAlign w:val="center"/>
          </w:tcPr>
          <w:p>
            <w:pPr>
              <w:pStyle w:val="41"/>
              <w:spacing w:after="0" w:line="240" w:lineRule="auto"/>
              <w:ind w:left="38"/>
              <w:jc w:val="center"/>
              <w:rPr>
                <w:b/>
                <w:kern w:val="2"/>
                <w:sz w:val="21"/>
                <w:szCs w:val="21"/>
              </w:rPr>
            </w:pPr>
            <w:r>
              <w:rPr>
                <w:rFonts w:hint="eastAsia"/>
                <w:b/>
                <w:kern w:val="2"/>
                <w:sz w:val="21"/>
                <w:szCs w:val="21"/>
              </w:rPr>
              <w:t>条款名称</w:t>
            </w:r>
          </w:p>
        </w:tc>
        <w:tc>
          <w:tcPr>
            <w:tcW w:w="5466" w:type="dxa"/>
            <w:vAlign w:val="center"/>
          </w:tcPr>
          <w:p>
            <w:pPr>
              <w:pStyle w:val="41"/>
              <w:spacing w:after="0" w:line="240" w:lineRule="auto"/>
              <w:jc w:val="center"/>
              <w:rPr>
                <w:b/>
                <w:kern w:val="2"/>
                <w:sz w:val="21"/>
                <w:szCs w:val="21"/>
              </w:rPr>
            </w:pPr>
            <w:r>
              <w:rPr>
                <w:rFonts w:hint="eastAsia"/>
                <w:b/>
                <w:kern w:val="2"/>
                <w:sz w:val="21"/>
                <w:szCs w:val="21"/>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3" w:hRule="atLeast"/>
          <w:jc w:val="center"/>
        </w:trPr>
        <w:tc>
          <w:tcPr>
            <w:tcW w:w="754" w:type="dxa"/>
            <w:vAlign w:val="center"/>
          </w:tcPr>
          <w:p>
            <w:pPr>
              <w:pStyle w:val="41"/>
              <w:spacing w:after="0" w:line="240" w:lineRule="auto"/>
              <w:jc w:val="center"/>
              <w:rPr>
                <w:b/>
                <w:kern w:val="2"/>
                <w:sz w:val="21"/>
                <w:szCs w:val="21"/>
              </w:rPr>
            </w:pPr>
            <w:r>
              <w:rPr>
                <w:rFonts w:hint="eastAsia"/>
                <w:b/>
                <w:kern w:val="2"/>
                <w:sz w:val="21"/>
                <w:szCs w:val="21"/>
              </w:rPr>
              <w:t>1</w:t>
            </w:r>
          </w:p>
        </w:tc>
        <w:tc>
          <w:tcPr>
            <w:tcW w:w="2285" w:type="dxa"/>
            <w:vAlign w:val="center"/>
          </w:tcPr>
          <w:p>
            <w:pPr>
              <w:pStyle w:val="41"/>
              <w:spacing w:after="0" w:line="240" w:lineRule="auto"/>
              <w:ind w:left="38"/>
              <w:jc w:val="center"/>
              <w:rPr>
                <w:b/>
                <w:kern w:val="2"/>
                <w:sz w:val="21"/>
                <w:szCs w:val="21"/>
              </w:rPr>
            </w:pPr>
            <w:r>
              <w:rPr>
                <w:rFonts w:hint="eastAsia"/>
                <w:b/>
                <w:kern w:val="2"/>
                <w:sz w:val="21"/>
                <w:szCs w:val="21"/>
              </w:rPr>
              <w:t>低于成本价不正当</w:t>
            </w:r>
          </w:p>
          <w:p>
            <w:pPr>
              <w:pStyle w:val="41"/>
              <w:spacing w:after="0" w:line="240" w:lineRule="auto"/>
              <w:ind w:left="38"/>
              <w:jc w:val="center"/>
              <w:rPr>
                <w:b/>
                <w:kern w:val="2"/>
                <w:sz w:val="21"/>
                <w:szCs w:val="21"/>
              </w:rPr>
            </w:pPr>
            <w:r>
              <w:rPr>
                <w:rFonts w:hint="eastAsia"/>
                <w:b/>
                <w:kern w:val="2"/>
                <w:sz w:val="21"/>
                <w:szCs w:val="21"/>
              </w:rPr>
              <w:t>竞争预防措施</w:t>
            </w:r>
          </w:p>
          <w:p>
            <w:pPr>
              <w:pStyle w:val="41"/>
              <w:spacing w:after="0" w:line="240" w:lineRule="auto"/>
              <w:ind w:left="38"/>
              <w:jc w:val="center"/>
              <w:rPr>
                <w:b/>
                <w:kern w:val="2"/>
                <w:sz w:val="21"/>
                <w:szCs w:val="21"/>
              </w:rPr>
            </w:pPr>
            <w:r>
              <w:rPr>
                <w:rFonts w:hint="eastAsia"/>
                <w:b/>
                <w:sz w:val="21"/>
                <w:szCs w:val="21"/>
              </w:rPr>
              <w:t>（实质性要求）</w:t>
            </w:r>
          </w:p>
        </w:tc>
        <w:tc>
          <w:tcPr>
            <w:tcW w:w="5466" w:type="dxa"/>
            <w:vAlign w:val="center"/>
          </w:tcPr>
          <w:p>
            <w:pPr>
              <w:pStyle w:val="41"/>
              <w:spacing w:after="0" w:line="240" w:lineRule="auto"/>
              <w:rPr>
                <w:b/>
                <w:kern w:val="2"/>
                <w:sz w:val="21"/>
                <w:szCs w:val="21"/>
              </w:rPr>
            </w:pPr>
            <w:bookmarkStart w:id="23" w:name="PO_默认文件内容_1"/>
            <w:r>
              <w:rPr>
                <w:rFonts w:hint="eastAsia"/>
                <w:b/>
                <w:sz w:val="21"/>
                <w:szCs w:val="21"/>
              </w:rPr>
              <w:t>比选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比选小组应当将其作为无效投标处理。</w:t>
            </w:r>
            <w:bookmarkEnd w:id="23"/>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3" w:hRule="atLeast"/>
          <w:jc w:val="center"/>
        </w:trPr>
        <w:tc>
          <w:tcPr>
            <w:tcW w:w="754" w:type="dxa"/>
            <w:vAlign w:val="center"/>
          </w:tcPr>
          <w:p>
            <w:pPr>
              <w:pStyle w:val="41"/>
              <w:spacing w:after="0" w:line="240" w:lineRule="auto"/>
              <w:jc w:val="center"/>
              <w:rPr>
                <w:b/>
                <w:color w:val="000000"/>
                <w:sz w:val="21"/>
                <w:szCs w:val="21"/>
                <w:lang w:val="zh-CN"/>
              </w:rPr>
            </w:pPr>
            <w:r>
              <w:rPr>
                <w:rFonts w:hint="eastAsia"/>
                <w:b/>
                <w:color w:val="000000"/>
                <w:sz w:val="21"/>
                <w:szCs w:val="21"/>
              </w:rPr>
              <w:t>2</w:t>
            </w:r>
          </w:p>
        </w:tc>
        <w:tc>
          <w:tcPr>
            <w:tcW w:w="2285" w:type="dxa"/>
            <w:vAlign w:val="center"/>
          </w:tcPr>
          <w:p>
            <w:pPr>
              <w:pStyle w:val="41"/>
              <w:spacing w:after="0" w:line="240" w:lineRule="auto"/>
              <w:ind w:left="38"/>
              <w:jc w:val="center"/>
              <w:rPr>
                <w:b/>
                <w:color w:val="000000"/>
                <w:sz w:val="21"/>
                <w:szCs w:val="21"/>
                <w:lang w:val="zh-CN"/>
              </w:rPr>
            </w:pPr>
            <w:r>
              <w:rPr>
                <w:rFonts w:hint="eastAsia"/>
                <w:b/>
                <w:color w:val="000000"/>
                <w:sz w:val="21"/>
                <w:szCs w:val="21"/>
                <w:lang w:val="zh-CN"/>
              </w:rPr>
              <w:t>联合体（实质性要求）</w:t>
            </w:r>
          </w:p>
        </w:tc>
        <w:tc>
          <w:tcPr>
            <w:tcW w:w="5466" w:type="dxa"/>
            <w:vAlign w:val="center"/>
          </w:tcPr>
          <w:p>
            <w:pPr>
              <w:pStyle w:val="41"/>
              <w:spacing w:after="0" w:line="240" w:lineRule="auto"/>
              <w:ind w:firstLine="211" w:firstLineChars="100"/>
              <w:jc w:val="center"/>
              <w:rPr>
                <w:b/>
                <w:color w:val="000000"/>
                <w:sz w:val="21"/>
                <w:szCs w:val="21"/>
                <w:lang w:val="zh-CN"/>
              </w:rPr>
            </w:pPr>
            <w:bookmarkStart w:id="24" w:name="PO_默认文件内容_17"/>
            <w:r>
              <w:rPr>
                <w:rFonts w:hint="eastAsia"/>
                <w:b/>
                <w:color w:val="000000"/>
                <w:sz w:val="21"/>
                <w:szCs w:val="21"/>
                <w:u w:val="single"/>
                <w:lang w:val="zh-CN"/>
              </w:rPr>
              <w:t xml:space="preserve">不允许 </w:t>
            </w:r>
            <w:r>
              <w:rPr>
                <w:rFonts w:hint="eastAsia"/>
                <w:b/>
                <w:color w:val="000000"/>
                <w:sz w:val="21"/>
                <w:szCs w:val="21"/>
                <w:lang w:val="zh-CN"/>
              </w:rPr>
              <w:t>联合体</w:t>
            </w:r>
            <w:bookmarkEnd w:id="24"/>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3" w:hRule="atLeast"/>
          <w:jc w:val="center"/>
        </w:trPr>
        <w:tc>
          <w:tcPr>
            <w:tcW w:w="754" w:type="dxa"/>
            <w:vAlign w:val="center"/>
          </w:tcPr>
          <w:p>
            <w:pPr>
              <w:pStyle w:val="41"/>
              <w:spacing w:after="0" w:line="240" w:lineRule="auto"/>
              <w:jc w:val="center"/>
              <w:rPr>
                <w:b/>
                <w:color w:val="000000"/>
                <w:sz w:val="21"/>
                <w:szCs w:val="21"/>
              </w:rPr>
            </w:pPr>
            <w:r>
              <w:rPr>
                <w:rFonts w:hint="eastAsia"/>
                <w:b/>
                <w:color w:val="000000"/>
                <w:sz w:val="21"/>
                <w:szCs w:val="21"/>
              </w:rPr>
              <w:t>3</w:t>
            </w:r>
          </w:p>
        </w:tc>
        <w:tc>
          <w:tcPr>
            <w:tcW w:w="2285" w:type="dxa"/>
            <w:vAlign w:val="center"/>
          </w:tcPr>
          <w:p>
            <w:pPr>
              <w:pStyle w:val="41"/>
              <w:spacing w:after="0" w:line="240" w:lineRule="auto"/>
              <w:jc w:val="center"/>
              <w:rPr>
                <w:b/>
                <w:color w:val="000000"/>
                <w:sz w:val="21"/>
                <w:szCs w:val="21"/>
              </w:rPr>
            </w:pPr>
            <w:r>
              <w:rPr>
                <w:rFonts w:hint="eastAsia"/>
                <w:b/>
                <w:color w:val="000000"/>
                <w:sz w:val="21"/>
                <w:szCs w:val="21"/>
              </w:rPr>
              <w:t>比选办法</w:t>
            </w:r>
          </w:p>
        </w:tc>
        <w:tc>
          <w:tcPr>
            <w:tcW w:w="5466" w:type="dxa"/>
            <w:vAlign w:val="center"/>
          </w:tcPr>
          <w:p>
            <w:pPr>
              <w:pStyle w:val="41"/>
              <w:spacing w:after="0" w:line="240" w:lineRule="auto"/>
              <w:ind w:firstLine="241" w:firstLineChars="100"/>
              <w:jc w:val="center"/>
              <w:rPr>
                <w:b/>
                <w:color w:val="000000"/>
                <w:sz w:val="21"/>
                <w:szCs w:val="21"/>
                <w:u w:val="single"/>
                <w:lang w:val="zh-CN"/>
              </w:rPr>
            </w:pPr>
            <w:r>
              <w:rPr>
                <w:rFonts w:hint="eastAsia"/>
                <w:b/>
                <w:bCs/>
              </w:rPr>
              <w:t>充电合计时间最长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23" w:hRule="atLeast"/>
          <w:jc w:val="center"/>
        </w:trPr>
        <w:tc>
          <w:tcPr>
            <w:tcW w:w="754" w:type="dxa"/>
            <w:vAlign w:val="center"/>
          </w:tcPr>
          <w:p>
            <w:pPr>
              <w:pStyle w:val="41"/>
              <w:spacing w:after="0" w:line="240" w:lineRule="auto"/>
              <w:jc w:val="center"/>
              <w:rPr>
                <w:b/>
                <w:kern w:val="2"/>
                <w:sz w:val="21"/>
                <w:szCs w:val="21"/>
              </w:rPr>
            </w:pPr>
            <w:r>
              <w:rPr>
                <w:rFonts w:hint="eastAsia"/>
                <w:b/>
                <w:kern w:val="2"/>
                <w:sz w:val="21"/>
                <w:szCs w:val="21"/>
              </w:rPr>
              <w:t>4</w:t>
            </w:r>
          </w:p>
        </w:tc>
        <w:tc>
          <w:tcPr>
            <w:tcW w:w="2285" w:type="dxa"/>
            <w:vAlign w:val="center"/>
          </w:tcPr>
          <w:p>
            <w:pPr>
              <w:spacing w:after="0" w:line="240" w:lineRule="auto"/>
              <w:ind w:right="105" w:rightChars="50"/>
              <w:jc w:val="center"/>
              <w:rPr>
                <w:rFonts w:ascii="宋体" w:hAnsi="宋体" w:cs="宋体"/>
                <w:b/>
                <w:szCs w:val="21"/>
              </w:rPr>
            </w:pPr>
            <w:r>
              <w:rPr>
                <w:rFonts w:hint="eastAsia" w:ascii="宋体" w:hAnsi="宋体" w:cs="宋体"/>
                <w:b/>
                <w:kern w:val="0"/>
                <w:szCs w:val="21"/>
              </w:rPr>
              <w:t>比选结果公告</w:t>
            </w:r>
          </w:p>
        </w:tc>
        <w:tc>
          <w:tcPr>
            <w:tcW w:w="5466" w:type="dxa"/>
            <w:vAlign w:val="center"/>
          </w:tcPr>
          <w:p>
            <w:pPr>
              <w:widowControl/>
              <w:spacing w:after="0" w:line="240" w:lineRule="auto"/>
              <w:jc w:val="center"/>
              <w:rPr>
                <w:rFonts w:ascii="宋体" w:hAnsi="宋体" w:cs="宋体"/>
                <w:b/>
                <w:kern w:val="0"/>
                <w:szCs w:val="21"/>
              </w:rPr>
            </w:pPr>
            <w:bookmarkStart w:id="25" w:name="PO_默认文件内容_6"/>
            <w:r>
              <w:rPr>
                <w:rFonts w:hint="eastAsia" w:ascii="宋体" w:hAnsi="宋体" w:cs="宋体"/>
                <w:b/>
                <w:kern w:val="0"/>
                <w:szCs w:val="21"/>
              </w:rPr>
              <w:t>比选结果将在</w:t>
            </w:r>
            <w:r>
              <w:rPr>
                <w:rFonts w:hint="eastAsia" w:ascii="宋体" w:hAnsi="宋体" w:cs="宋体"/>
                <w:b/>
                <w:szCs w:val="21"/>
              </w:rPr>
              <w:t>四川化工职业技术学院官方网上公告</w:t>
            </w:r>
            <w:r>
              <w:rPr>
                <w:rFonts w:hint="eastAsia" w:ascii="宋体" w:hAnsi="宋体" w:cs="宋体"/>
                <w:b/>
                <w:kern w:val="0"/>
                <w:szCs w:val="21"/>
              </w:rPr>
              <w:t>。</w:t>
            </w:r>
            <w:bookmarkEnd w:id="25"/>
          </w:p>
          <w:p>
            <w:pPr>
              <w:widowControl/>
              <w:spacing w:after="0" w:line="240" w:lineRule="auto"/>
              <w:jc w:val="center"/>
              <w:rPr>
                <w:rFonts w:ascii="宋体" w:hAnsi="宋体" w:cs="宋体"/>
                <w:b/>
                <w:kern w:val="0"/>
                <w:szCs w:val="21"/>
              </w:rPr>
            </w:pPr>
            <w:r>
              <w:rPr>
                <w:rFonts w:hint="eastAsia" w:ascii="宋体"/>
                <w:b/>
                <w:bCs/>
                <w:sz w:val="24"/>
                <w:szCs w:val="32"/>
                <w:u w:val="single"/>
              </w:rPr>
              <w:t>http://www.sccc.edu.cn/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1026" w:hRule="atLeast"/>
          <w:jc w:val="center"/>
        </w:trPr>
        <w:tc>
          <w:tcPr>
            <w:tcW w:w="754" w:type="dxa"/>
            <w:vAlign w:val="center"/>
          </w:tcPr>
          <w:p>
            <w:pPr>
              <w:pStyle w:val="41"/>
              <w:spacing w:after="0" w:line="240" w:lineRule="auto"/>
              <w:jc w:val="center"/>
              <w:rPr>
                <w:b/>
                <w:kern w:val="2"/>
                <w:sz w:val="21"/>
                <w:szCs w:val="21"/>
              </w:rPr>
            </w:pPr>
            <w:r>
              <w:rPr>
                <w:rFonts w:hint="eastAsia"/>
                <w:b/>
                <w:kern w:val="2"/>
                <w:sz w:val="21"/>
                <w:szCs w:val="21"/>
              </w:rPr>
              <w:t>5</w:t>
            </w:r>
          </w:p>
        </w:tc>
        <w:tc>
          <w:tcPr>
            <w:tcW w:w="2285" w:type="dxa"/>
            <w:vAlign w:val="center"/>
          </w:tcPr>
          <w:p>
            <w:pPr>
              <w:pStyle w:val="41"/>
              <w:spacing w:after="0" w:line="240" w:lineRule="auto"/>
              <w:jc w:val="center"/>
              <w:rPr>
                <w:b/>
                <w:kern w:val="2"/>
                <w:sz w:val="21"/>
                <w:szCs w:val="21"/>
              </w:rPr>
            </w:pPr>
            <w:r>
              <w:rPr>
                <w:rFonts w:hint="eastAsia"/>
                <w:b/>
                <w:kern w:val="2"/>
                <w:sz w:val="21"/>
                <w:szCs w:val="21"/>
              </w:rPr>
              <w:t>实质性要求的响应</w:t>
            </w:r>
          </w:p>
        </w:tc>
        <w:tc>
          <w:tcPr>
            <w:tcW w:w="5466" w:type="dxa"/>
            <w:vAlign w:val="center"/>
          </w:tcPr>
          <w:p>
            <w:pPr>
              <w:spacing w:after="0" w:line="240" w:lineRule="auto"/>
              <w:ind w:right="105" w:rightChars="50"/>
              <w:rPr>
                <w:rFonts w:ascii="宋体" w:hAnsi="宋体" w:cs="宋体"/>
                <w:b/>
                <w:szCs w:val="21"/>
              </w:rPr>
            </w:pPr>
            <w:r>
              <w:rPr>
                <w:rFonts w:hint="eastAsia" w:ascii="宋体" w:hAnsi="宋体" w:cs="宋体"/>
                <w:b/>
                <w:szCs w:val="21"/>
              </w:rPr>
              <w:t>比选文件的所有实质性要求均需明确响应，相应方式可以是“实质性要求响应表”、“承诺函”、或其它能够反映出实质性相应的形式。</w:t>
            </w:r>
          </w:p>
          <w:p>
            <w:pPr>
              <w:spacing w:after="0" w:line="240" w:lineRule="auto"/>
              <w:ind w:right="105" w:rightChars="50"/>
              <w:rPr>
                <w:rFonts w:ascii="宋体" w:hAnsi="宋体" w:cs="宋体"/>
                <w:b/>
                <w:szCs w:val="21"/>
              </w:rPr>
            </w:pPr>
            <w:r>
              <w:rPr>
                <w:rFonts w:hint="eastAsia" w:ascii="宋体" w:hAnsi="宋体" w:cs="宋体"/>
                <w:b/>
                <w:szCs w:val="21"/>
              </w:rPr>
              <w:t>有明确要求的，按要求响应。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0" w:type="dxa"/>
            <w:bottom w:w="57" w:type="dxa"/>
            <w:right w:w="0" w:type="dxa"/>
          </w:tblCellMar>
        </w:tblPrEx>
        <w:trPr>
          <w:trHeight w:val="1026" w:hRule="atLeast"/>
          <w:jc w:val="center"/>
        </w:trPr>
        <w:tc>
          <w:tcPr>
            <w:tcW w:w="754" w:type="dxa"/>
            <w:vAlign w:val="center"/>
          </w:tcPr>
          <w:p>
            <w:pPr>
              <w:pStyle w:val="41"/>
              <w:spacing w:after="0" w:line="240" w:lineRule="auto"/>
              <w:jc w:val="center"/>
              <w:rPr>
                <w:b/>
                <w:kern w:val="2"/>
                <w:sz w:val="21"/>
                <w:szCs w:val="21"/>
              </w:rPr>
            </w:pPr>
            <w:r>
              <w:rPr>
                <w:rFonts w:hint="eastAsia"/>
                <w:b/>
                <w:kern w:val="2"/>
                <w:sz w:val="21"/>
                <w:szCs w:val="21"/>
              </w:rPr>
              <w:t>6</w:t>
            </w:r>
          </w:p>
        </w:tc>
        <w:tc>
          <w:tcPr>
            <w:tcW w:w="2285" w:type="dxa"/>
            <w:vAlign w:val="center"/>
          </w:tcPr>
          <w:p>
            <w:pPr>
              <w:pStyle w:val="41"/>
              <w:spacing w:after="0" w:line="240" w:lineRule="auto"/>
              <w:jc w:val="center"/>
              <w:rPr>
                <w:b/>
                <w:kern w:val="2"/>
                <w:sz w:val="21"/>
                <w:szCs w:val="21"/>
              </w:rPr>
            </w:pPr>
            <w:r>
              <w:rPr>
                <w:rFonts w:hint="eastAsia"/>
                <w:b/>
                <w:kern w:val="2"/>
                <w:sz w:val="21"/>
                <w:szCs w:val="21"/>
              </w:rPr>
              <w:t>采购项目具体事项/采购文件内容咨询</w:t>
            </w:r>
          </w:p>
        </w:tc>
        <w:tc>
          <w:tcPr>
            <w:tcW w:w="5466" w:type="dxa"/>
            <w:vAlign w:val="center"/>
          </w:tcPr>
          <w:p>
            <w:pPr>
              <w:spacing w:after="0" w:line="240" w:lineRule="auto"/>
              <w:ind w:right="105" w:rightChars="50"/>
              <w:jc w:val="center"/>
              <w:rPr>
                <w:rFonts w:ascii="宋体" w:hAnsi="宋体" w:cs="宋体"/>
                <w:b/>
                <w:szCs w:val="21"/>
              </w:rPr>
            </w:pPr>
            <w:r>
              <w:rPr>
                <w:rFonts w:hint="eastAsia" w:ascii="宋体" w:hAnsi="宋体" w:cs="宋体"/>
                <w:b/>
                <w:szCs w:val="21"/>
              </w:rPr>
              <w:t>联系人：谭老师</w:t>
            </w:r>
          </w:p>
          <w:p>
            <w:pPr>
              <w:spacing w:after="0" w:line="240" w:lineRule="auto"/>
              <w:ind w:right="105" w:rightChars="50"/>
              <w:jc w:val="center"/>
              <w:rPr>
                <w:rFonts w:ascii="宋体" w:hAnsi="宋体" w:cs="宋体"/>
                <w:b/>
                <w:szCs w:val="21"/>
              </w:rPr>
            </w:pPr>
            <w:r>
              <w:rPr>
                <w:rFonts w:hint="eastAsia" w:ascii="宋体" w:hAnsi="宋体" w:cs="宋体"/>
                <w:b/>
                <w:szCs w:val="21"/>
              </w:rPr>
              <w:t>联系电话：0830-3151176</w:t>
            </w:r>
          </w:p>
        </w:tc>
      </w:tr>
    </w:tbl>
    <w:p/>
    <w:p>
      <w:pPr>
        <w:pStyle w:val="3"/>
        <w:spacing w:before="0" w:after="0" w:line="360" w:lineRule="auto"/>
        <w:jc w:val="center"/>
        <w:rPr>
          <w:rFonts w:eastAsia="宋体"/>
        </w:rPr>
      </w:pPr>
      <w:r>
        <w:rPr>
          <w:rFonts w:hint="eastAsia" w:eastAsia="宋体"/>
        </w:rPr>
        <w:t>二、总  则</w:t>
      </w:r>
    </w:p>
    <w:p>
      <w:pPr>
        <w:pStyle w:val="4"/>
        <w:spacing w:before="0" w:after="0" w:line="360" w:lineRule="auto"/>
        <w:ind w:firstLine="482" w:firstLineChars="200"/>
        <w:rPr>
          <w:rFonts w:ascii="宋体"/>
          <w:sz w:val="24"/>
          <w:szCs w:val="24"/>
        </w:rPr>
      </w:pPr>
      <w:bookmarkStart w:id="26" w:name="_Toc183582205"/>
      <w:bookmarkStart w:id="27" w:name="_Toc183682342"/>
      <w:bookmarkStart w:id="28" w:name="_Toc217446034"/>
      <w:bookmarkStart w:id="29" w:name="PO_默认文件内容_19"/>
      <w:r>
        <w:rPr>
          <w:rFonts w:hint="eastAsia" w:ascii="宋体"/>
          <w:sz w:val="24"/>
          <w:szCs w:val="24"/>
        </w:rPr>
        <w:t>1.</w:t>
      </w:r>
      <w:bookmarkEnd w:id="26"/>
      <w:bookmarkEnd w:id="27"/>
      <w:r>
        <w:rPr>
          <w:rFonts w:hint="eastAsia" w:ascii="宋体"/>
          <w:sz w:val="24"/>
          <w:szCs w:val="24"/>
        </w:rPr>
        <w:t xml:space="preserve"> 适用范围</w:t>
      </w:r>
      <w:bookmarkEnd w:id="28"/>
    </w:p>
    <w:p>
      <w:pPr>
        <w:tabs>
          <w:tab w:val="left" w:pos="7665"/>
        </w:tabs>
        <w:spacing w:after="0" w:line="360" w:lineRule="auto"/>
        <w:ind w:firstLine="480" w:firstLineChars="200"/>
        <w:rPr>
          <w:rFonts w:ascii="宋体"/>
          <w:sz w:val="24"/>
        </w:rPr>
      </w:pPr>
      <w:r>
        <w:rPr>
          <w:rFonts w:hint="eastAsia" w:ascii="宋体"/>
          <w:sz w:val="24"/>
        </w:rPr>
        <w:t>1.1 本比选文件仅适用于本次比选项目。</w:t>
      </w:r>
    </w:p>
    <w:bookmarkEnd w:id="29"/>
    <w:p>
      <w:pPr>
        <w:pStyle w:val="4"/>
        <w:spacing w:before="0" w:after="0" w:line="360" w:lineRule="auto"/>
        <w:ind w:firstLine="482" w:firstLineChars="200"/>
        <w:rPr>
          <w:rFonts w:ascii="宋体"/>
          <w:sz w:val="24"/>
        </w:rPr>
      </w:pPr>
      <w:bookmarkStart w:id="30" w:name="_Toc217446036"/>
      <w:bookmarkStart w:id="31" w:name="_Toc183582207"/>
      <w:bookmarkStart w:id="32" w:name="_Toc217390843"/>
      <w:bookmarkStart w:id="33" w:name="_Toc183682344"/>
      <w:bookmarkStart w:id="34" w:name="PO_默认文件内容_20"/>
      <w:r>
        <w:rPr>
          <w:rFonts w:hint="eastAsia" w:ascii="宋体"/>
          <w:sz w:val="24"/>
        </w:rPr>
        <w:t>2. 合格的投标人</w:t>
      </w:r>
      <w:bookmarkEnd w:id="30"/>
      <w:bookmarkEnd w:id="31"/>
      <w:bookmarkEnd w:id="32"/>
      <w:bookmarkEnd w:id="33"/>
      <w:r>
        <w:rPr>
          <w:rFonts w:hint="eastAsia"/>
          <w:sz w:val="24"/>
          <w:szCs w:val="24"/>
        </w:rPr>
        <w:t>（实质性要求）</w:t>
      </w:r>
    </w:p>
    <w:p>
      <w:pPr>
        <w:tabs>
          <w:tab w:val="left" w:pos="7665"/>
        </w:tabs>
        <w:spacing w:after="0" w:line="360" w:lineRule="auto"/>
        <w:ind w:firstLine="480" w:firstLineChars="200"/>
        <w:rPr>
          <w:rFonts w:ascii="宋体"/>
          <w:sz w:val="24"/>
        </w:rPr>
      </w:pPr>
      <w:r>
        <w:rPr>
          <w:rFonts w:hint="eastAsia" w:ascii="宋体"/>
          <w:sz w:val="24"/>
        </w:rPr>
        <w:t>合格的投标人应具备以下条件：</w:t>
      </w:r>
    </w:p>
    <w:p>
      <w:pPr>
        <w:tabs>
          <w:tab w:val="left" w:pos="7665"/>
        </w:tabs>
        <w:spacing w:after="0" w:line="360" w:lineRule="auto"/>
        <w:ind w:firstLine="480" w:firstLineChars="200"/>
        <w:rPr>
          <w:rFonts w:ascii="宋体"/>
          <w:spacing w:val="-4"/>
          <w:sz w:val="24"/>
        </w:rPr>
      </w:pPr>
      <w:r>
        <w:rPr>
          <w:rFonts w:hint="eastAsia" w:ascii="宋体"/>
          <w:sz w:val="24"/>
        </w:rPr>
        <w:t>（1）本比选文件规定的供应商资格条件</w:t>
      </w:r>
      <w:r>
        <w:rPr>
          <w:rFonts w:hint="eastAsia" w:ascii="宋体"/>
          <w:spacing w:val="-4"/>
          <w:sz w:val="24"/>
        </w:rPr>
        <w:t>；</w:t>
      </w:r>
    </w:p>
    <w:p>
      <w:pPr>
        <w:tabs>
          <w:tab w:val="left" w:pos="7665"/>
        </w:tabs>
        <w:spacing w:after="0" w:line="360" w:lineRule="auto"/>
        <w:ind w:firstLine="480" w:firstLineChars="200"/>
        <w:rPr>
          <w:rFonts w:ascii="宋体"/>
          <w:sz w:val="24"/>
        </w:rPr>
      </w:pPr>
      <w:r>
        <w:rPr>
          <w:rFonts w:hint="eastAsia" w:ascii="宋体"/>
          <w:sz w:val="24"/>
        </w:rPr>
        <w:t>（2）遵守国家有关的法律、法规、规章和其他政策制度；</w:t>
      </w:r>
    </w:p>
    <w:bookmarkEnd w:id="34"/>
    <w:p>
      <w:pPr>
        <w:pStyle w:val="4"/>
        <w:spacing w:before="0" w:after="0" w:line="360" w:lineRule="auto"/>
        <w:ind w:firstLine="482" w:firstLineChars="200"/>
        <w:rPr>
          <w:rFonts w:ascii="宋体"/>
          <w:color w:val="000000" w:themeColor="text1"/>
          <w:sz w:val="24"/>
          <w14:textFill>
            <w14:solidFill>
              <w14:schemeClr w14:val="tx1"/>
            </w14:solidFill>
          </w14:textFill>
        </w:rPr>
      </w:pPr>
      <w:bookmarkStart w:id="35" w:name="_Toc183682345"/>
      <w:bookmarkStart w:id="36" w:name="_Toc217446037"/>
      <w:bookmarkStart w:id="37" w:name="_Toc183582208"/>
      <w:bookmarkStart w:id="38" w:name="PO_默认文件内容_16"/>
      <w:r>
        <w:rPr>
          <w:rFonts w:hint="eastAsia" w:ascii="宋体"/>
          <w:color w:val="000000" w:themeColor="text1"/>
          <w:sz w:val="24"/>
          <w14:textFill>
            <w14:solidFill>
              <w14:schemeClr w14:val="tx1"/>
            </w14:solidFill>
          </w14:textFill>
        </w:rPr>
        <w:t>3. 投标费用</w:t>
      </w:r>
      <w:bookmarkEnd w:id="35"/>
      <w:bookmarkEnd w:id="36"/>
      <w:bookmarkEnd w:id="37"/>
      <w:r>
        <w:rPr>
          <w:rFonts w:hint="eastAsia"/>
          <w:color w:val="000000" w:themeColor="text1"/>
          <w:sz w:val="24"/>
          <w:szCs w:val="24"/>
          <w14:textFill>
            <w14:solidFill>
              <w14:schemeClr w14:val="tx1"/>
            </w14:solidFill>
          </w14:textFill>
        </w:rPr>
        <w:t>（实质性要求）</w:t>
      </w:r>
    </w:p>
    <w:p>
      <w:pPr>
        <w:tabs>
          <w:tab w:val="left" w:pos="7665"/>
        </w:tabs>
        <w:spacing w:after="0" w:line="360" w:lineRule="auto"/>
        <w:ind w:firstLine="48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投标人参加投标的有关费用由投标人自行承担。</w:t>
      </w:r>
    </w:p>
    <w:bookmarkEnd w:id="38"/>
    <w:p>
      <w:pPr>
        <w:pStyle w:val="3"/>
        <w:spacing w:before="0" w:after="0" w:line="360" w:lineRule="auto"/>
        <w:jc w:val="center"/>
        <w:rPr>
          <w:rFonts w:eastAsia="宋体"/>
        </w:rPr>
      </w:pPr>
      <w:bookmarkStart w:id="39" w:name="_Toc183582214"/>
      <w:bookmarkStart w:id="40" w:name="_Toc89075876"/>
      <w:bookmarkStart w:id="41" w:name="_Toc77400780"/>
      <w:bookmarkStart w:id="42" w:name="_Toc183682351"/>
      <w:bookmarkStart w:id="43" w:name="_Toc217446042"/>
      <w:bookmarkStart w:id="44" w:name="PO_默认文件内容_18"/>
      <w:r>
        <w:rPr>
          <w:rFonts w:hint="eastAsia" w:eastAsia="宋体"/>
        </w:rPr>
        <w:t>三、投标文件</w:t>
      </w:r>
      <w:bookmarkEnd w:id="39"/>
      <w:bookmarkEnd w:id="40"/>
      <w:bookmarkEnd w:id="41"/>
      <w:bookmarkEnd w:id="42"/>
      <w:bookmarkEnd w:id="43"/>
    </w:p>
    <w:p>
      <w:pPr>
        <w:pStyle w:val="4"/>
        <w:spacing w:before="0" w:after="0" w:line="360" w:lineRule="auto"/>
        <w:ind w:firstLine="482" w:firstLineChars="200"/>
        <w:rPr>
          <w:rFonts w:ascii="宋体"/>
          <w:bCs w:val="0"/>
          <w:color w:val="000000" w:themeColor="text1"/>
          <w:sz w:val="24"/>
          <w14:textFill>
            <w14:solidFill>
              <w14:schemeClr w14:val="tx1"/>
            </w14:solidFill>
          </w14:textFill>
        </w:rPr>
      </w:pPr>
      <w:bookmarkStart w:id="45" w:name="_Toc183682352"/>
      <w:bookmarkStart w:id="46" w:name="_Toc217446043"/>
      <w:bookmarkStart w:id="47" w:name="_Toc183582215"/>
      <w:r>
        <w:rPr>
          <w:rFonts w:hint="eastAsia" w:ascii="宋体"/>
          <w:bCs w:val="0"/>
          <w:color w:val="000000" w:themeColor="text1"/>
          <w:sz w:val="24"/>
          <w14:textFill>
            <w14:solidFill>
              <w14:schemeClr w14:val="tx1"/>
            </w14:solidFill>
          </w14:textFill>
        </w:rPr>
        <w:t>1．投标文件的语言</w:t>
      </w:r>
      <w:bookmarkEnd w:id="45"/>
      <w:bookmarkEnd w:id="46"/>
      <w:bookmarkEnd w:id="47"/>
      <w:r>
        <w:rPr>
          <w:rFonts w:hint="eastAsia"/>
          <w:color w:val="000000" w:themeColor="text1"/>
          <w:sz w:val="24"/>
          <w:szCs w:val="24"/>
          <w14:textFill>
            <w14:solidFill>
              <w14:schemeClr w14:val="tx1"/>
            </w14:solidFill>
          </w14:textFill>
        </w:rPr>
        <w:t>（实质性要求）</w:t>
      </w:r>
    </w:p>
    <w:p>
      <w:pPr>
        <w:tabs>
          <w:tab w:val="left" w:pos="1134"/>
        </w:tabs>
        <w:spacing w:after="0" w:line="360" w:lineRule="auto"/>
        <w:ind w:firstLine="480" w:firstLineChars="200"/>
        <w:jc w:val="left"/>
        <w:rPr>
          <w:rFonts w:ascii="宋体"/>
          <w:color w:val="000000" w:themeColor="text1"/>
          <w:sz w:val="24"/>
          <w14:textFill>
            <w14:solidFill>
              <w14:schemeClr w14:val="tx1"/>
            </w14:solidFill>
          </w14:textFill>
        </w:rPr>
      </w:pPr>
      <w:bookmarkStart w:id="48" w:name="_Toc217446044"/>
      <w:bookmarkStart w:id="49" w:name="_Toc183582216"/>
      <w:bookmarkStart w:id="50" w:name="_Toc183682353"/>
      <w:r>
        <w:rPr>
          <w:rFonts w:hint="eastAsia" w:ascii="宋体"/>
          <w:color w:val="000000" w:themeColor="text1"/>
          <w:sz w:val="24"/>
          <w14:textFill>
            <w14:solidFill>
              <w14:schemeClr w14:val="tx1"/>
            </w14:solidFill>
          </w14:textFill>
        </w:rPr>
        <w:t>1.1 投标人提交的投标文件以及投标人与采购单位就有关投标的所有来往书面文件均须使用中文。投标文件中如附有外文资料，主要部分对应翻译成中文并加盖投标人公章后附在相关外文资料后面。</w:t>
      </w:r>
    </w:p>
    <w:p>
      <w:pPr>
        <w:tabs>
          <w:tab w:val="left" w:pos="1134"/>
        </w:tabs>
        <w:spacing w:after="0" w:line="360" w:lineRule="auto"/>
        <w:ind w:firstLine="480" w:firstLineChars="20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1.2 翻译的中文资料与外文资料如果出现差异和矛盾时，以中文为准。涉嫌虚假响应的按照相关法律法规处理。</w:t>
      </w:r>
    </w:p>
    <w:p>
      <w:pPr>
        <w:spacing w:after="0"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 如因未翻译而造成的废标，由投标人承担。</w:t>
      </w:r>
    </w:p>
    <w:p>
      <w:pPr>
        <w:pStyle w:val="4"/>
        <w:spacing w:before="0" w:after="0" w:line="360" w:lineRule="auto"/>
        <w:ind w:firstLine="482"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2．计量单位</w:t>
      </w:r>
      <w:bookmarkEnd w:id="48"/>
      <w:bookmarkEnd w:id="49"/>
      <w:bookmarkEnd w:id="50"/>
      <w:r>
        <w:rPr>
          <w:rFonts w:hint="eastAsia"/>
          <w:color w:val="000000" w:themeColor="text1"/>
          <w:sz w:val="24"/>
          <w:szCs w:val="24"/>
          <w14:textFill>
            <w14:solidFill>
              <w14:schemeClr w14:val="tx1"/>
            </w14:solidFill>
          </w14:textFill>
        </w:rPr>
        <w:t>（实质性要求）</w:t>
      </w:r>
    </w:p>
    <w:p>
      <w:pPr>
        <w:spacing w:after="0" w:line="360" w:lineRule="auto"/>
        <w:ind w:firstLine="470" w:firstLineChars="196"/>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除比选文件中另有规定外，本次采购项目所有合同项下的投标均采用国家法定的计量单位。</w:t>
      </w:r>
    </w:p>
    <w:p>
      <w:pPr>
        <w:pStyle w:val="4"/>
        <w:spacing w:before="0" w:after="0" w:line="360" w:lineRule="auto"/>
        <w:ind w:firstLine="482" w:firstLineChars="200"/>
        <w:rPr>
          <w:rFonts w:ascii="宋体"/>
          <w:color w:val="000000" w:themeColor="text1"/>
          <w:sz w:val="24"/>
          <w14:textFill>
            <w14:solidFill>
              <w14:schemeClr w14:val="tx1"/>
            </w14:solidFill>
          </w14:textFill>
        </w:rPr>
      </w:pPr>
      <w:bookmarkStart w:id="51" w:name="_Toc217446045"/>
      <w:r>
        <w:rPr>
          <w:rFonts w:hint="eastAsia" w:ascii="宋体"/>
          <w:color w:val="000000" w:themeColor="text1"/>
          <w:sz w:val="24"/>
          <w14:textFill>
            <w14:solidFill>
              <w14:schemeClr w14:val="tx1"/>
            </w14:solidFill>
          </w14:textFill>
        </w:rPr>
        <w:t>3．投标货币</w:t>
      </w:r>
      <w:bookmarkEnd w:id="51"/>
      <w:r>
        <w:rPr>
          <w:rFonts w:hint="eastAsia" w:ascii="宋体"/>
          <w:color w:val="000000" w:themeColor="text1"/>
          <w:sz w:val="24"/>
          <w14:textFill>
            <w14:solidFill>
              <w14:schemeClr w14:val="tx1"/>
            </w14:solidFill>
          </w14:textFill>
        </w:rPr>
        <w:t>（实质性要求）</w:t>
      </w:r>
    </w:p>
    <w:p>
      <w:pPr>
        <w:spacing w:after="0" w:line="360" w:lineRule="auto"/>
        <w:ind w:firstLine="470" w:firstLineChars="196"/>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本次比选项目的投标均以人民币报价。</w:t>
      </w:r>
    </w:p>
    <w:p>
      <w:pPr>
        <w:pStyle w:val="4"/>
        <w:spacing w:before="0" w:after="0" w:line="360" w:lineRule="auto"/>
        <w:ind w:firstLine="482" w:firstLineChars="200"/>
        <w:rPr>
          <w:rFonts w:ascii="宋体"/>
          <w:color w:val="000000" w:themeColor="text1"/>
          <w:sz w:val="24"/>
          <w14:textFill>
            <w14:solidFill>
              <w14:schemeClr w14:val="tx1"/>
            </w14:solidFill>
          </w14:textFill>
        </w:rPr>
      </w:pPr>
      <w:bookmarkStart w:id="52" w:name="_Toc308164798"/>
      <w:bookmarkStart w:id="53" w:name="_Toc183682354"/>
      <w:bookmarkStart w:id="54" w:name="_Toc183582217"/>
      <w:bookmarkStart w:id="55" w:name="_Toc217446048"/>
      <w:r>
        <w:rPr>
          <w:rFonts w:hint="eastAsia" w:ascii="宋体"/>
          <w:color w:val="000000" w:themeColor="text1"/>
          <w:sz w:val="24"/>
          <w14:textFill>
            <w14:solidFill>
              <w14:schemeClr w14:val="tx1"/>
            </w14:solidFill>
          </w14:textFill>
        </w:rPr>
        <w:t>4．投标文件的组成</w:t>
      </w:r>
      <w:bookmarkEnd w:id="52"/>
      <w:bookmarkEnd w:id="53"/>
      <w:bookmarkEnd w:id="54"/>
      <w:bookmarkEnd w:id="55"/>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投标人应按照比选文件的规定和要求编制投标文件：</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4</w:t>
      </w:r>
      <w:r>
        <w:rPr>
          <w:rFonts w:ascii="宋体"/>
          <w:color w:val="000000" w:themeColor="text1"/>
          <w:sz w:val="24"/>
          <w14:textFill>
            <w14:solidFill>
              <w14:schemeClr w14:val="tx1"/>
            </w14:solidFill>
          </w14:textFill>
        </w:rPr>
        <w:t>.1</w:t>
      </w:r>
      <w:r>
        <w:rPr>
          <w:rFonts w:hint="eastAsia" w:ascii="宋体"/>
          <w:color w:val="000000" w:themeColor="text1"/>
          <w:sz w:val="24"/>
          <w14:textFill>
            <w14:solidFill>
              <w14:schemeClr w14:val="tx1"/>
            </w14:solidFill>
          </w14:textFill>
        </w:rPr>
        <w:t>严格按照要求提供相关资格、资质性及其他类似效力要求的相关证明材料。</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4</w:t>
      </w:r>
      <w:r>
        <w:rPr>
          <w:rFonts w:ascii="宋体"/>
          <w:color w:val="000000" w:themeColor="text1"/>
          <w:sz w:val="24"/>
          <w14:textFill>
            <w14:solidFill>
              <w14:schemeClr w14:val="tx1"/>
            </w14:solidFill>
          </w14:textFill>
        </w:rPr>
        <w:t>.2</w:t>
      </w:r>
      <w:r>
        <w:rPr>
          <w:rFonts w:hint="eastAsia" w:ascii="宋体"/>
          <w:color w:val="000000" w:themeColor="text1"/>
          <w:sz w:val="24"/>
          <w14:textFill>
            <w14:solidFill>
              <w14:schemeClr w14:val="tx1"/>
            </w14:solidFill>
          </w14:textFill>
        </w:rPr>
        <w:t>严格按照比选文件要求提供以下五个方面的相关材料：</w:t>
      </w:r>
    </w:p>
    <w:p>
      <w:pPr>
        <w:spacing w:after="0" w:line="360" w:lineRule="auto"/>
        <w:ind w:firstLine="482" w:firstLineChars="200"/>
        <w:rPr>
          <w:rFonts w:asci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（一）报价部分。</w:t>
      </w:r>
      <w:r>
        <w:rPr>
          <w:rFonts w:hint="eastAsia" w:ascii="宋体"/>
          <w:bCs/>
          <w:color w:val="000000" w:themeColor="text1"/>
          <w:sz w:val="24"/>
          <w14:textFill>
            <w14:solidFill>
              <w14:schemeClr w14:val="tx1"/>
            </w14:solidFill>
          </w14:textFill>
        </w:rPr>
        <w:t>投标人</w:t>
      </w:r>
      <w:r>
        <w:rPr>
          <w:rFonts w:hint="eastAsia" w:ascii="宋体"/>
          <w:color w:val="000000" w:themeColor="text1"/>
          <w:sz w:val="24"/>
          <w14:textFill>
            <w14:solidFill>
              <w14:schemeClr w14:val="tx1"/>
            </w14:solidFill>
          </w14:textFill>
        </w:rPr>
        <w:t>按照比选文件要求填写的“报价一览表”。 本次比选报价要求：</w:t>
      </w:r>
      <w:r>
        <w:rPr>
          <w:rFonts w:hint="eastAsia"/>
          <w:b/>
          <w:bCs/>
          <w:color w:val="000000" w:themeColor="text1"/>
          <w:sz w:val="24"/>
          <w14:textFill>
            <w14:solidFill>
              <w14:schemeClr w14:val="tx1"/>
            </w14:solidFill>
          </w14:textFill>
        </w:rPr>
        <w:t>（实质性要求）</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（1）投标人的报价是投标人响应比选项目要求的全部工作内容的价格体现，包括投标人完成本项目所需的全部费用。</w:t>
      </w:r>
    </w:p>
    <w:p>
      <w:pPr>
        <w:spacing w:after="0"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 xml:space="preserve"> （2）投标人只允许有一个报价，并且在合同履行过程中是固定不变的，任何有选择或可调整的报价将不予接受，并按无效投标处理。</w:t>
      </w:r>
    </w:p>
    <w:p>
      <w:pPr>
        <w:spacing w:after="0" w:line="360" w:lineRule="auto"/>
        <w:ind w:firstLine="482" w:firstLineChars="200"/>
        <w:rPr>
          <w:rFonts w:asci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（二）技术部分。</w:t>
      </w:r>
      <w:r>
        <w:rPr>
          <w:rFonts w:hint="eastAsia" w:ascii="宋体"/>
          <w:color w:val="000000" w:themeColor="text1"/>
          <w:sz w:val="24"/>
          <w14:textFill>
            <w14:solidFill>
              <w14:schemeClr w14:val="tx1"/>
            </w14:solidFill>
          </w14:textFill>
        </w:rPr>
        <w:t>投标人按照比选文件要求做出的技术应答，主要是针对比选项目的技术指标、参数和技术要求做出的实质性响应和满足。</w:t>
      </w:r>
      <w:r>
        <w:rPr>
          <w:rFonts w:hint="eastAsia"/>
          <w:b/>
          <w:bCs/>
          <w:color w:val="000000" w:themeColor="text1"/>
          <w:sz w:val="24"/>
          <w14:textFill>
            <w14:solidFill>
              <w14:schemeClr w14:val="tx1"/>
            </w14:solidFill>
          </w14:textFill>
        </w:rPr>
        <w:t>（实质性要求）</w:t>
      </w:r>
    </w:p>
    <w:p>
      <w:pPr>
        <w:spacing w:after="0" w:line="360" w:lineRule="auto"/>
        <w:ind w:firstLine="482" w:firstLineChars="200"/>
        <w:rPr>
          <w:rFonts w:ascii="宋体"/>
          <w:b/>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（三）商务部分。</w:t>
      </w:r>
      <w:r>
        <w:rPr>
          <w:rFonts w:hint="eastAsia" w:ascii="宋体"/>
          <w:color w:val="000000" w:themeColor="text1"/>
          <w:sz w:val="24"/>
          <w14:textFill>
            <w14:solidFill>
              <w14:schemeClr w14:val="tx1"/>
            </w14:solidFill>
          </w14:textFill>
        </w:rPr>
        <w:t>投标人按照比选文件要求提供的有关文件及优惠承诺。</w:t>
      </w:r>
      <w:r>
        <w:rPr>
          <w:rFonts w:hint="eastAsia"/>
          <w:b/>
          <w:bCs/>
          <w:color w:val="000000" w:themeColor="text1"/>
          <w:sz w:val="24"/>
          <w14:textFill>
            <w14:solidFill>
              <w14:schemeClr w14:val="tx1"/>
            </w14:solidFill>
          </w14:textFill>
        </w:rPr>
        <w:t>（实质性要求）</w:t>
      </w:r>
    </w:p>
    <w:p>
      <w:pPr>
        <w:spacing w:after="0" w:line="360" w:lineRule="auto"/>
        <w:ind w:firstLine="482" w:firstLineChars="200"/>
        <w:rPr>
          <w:rFonts w:asci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（四）售后服务。</w:t>
      </w:r>
      <w:r>
        <w:rPr>
          <w:rFonts w:hint="eastAsia" w:ascii="宋体"/>
          <w:color w:val="000000" w:themeColor="text1"/>
          <w:sz w:val="24"/>
          <w14:textFill>
            <w14:solidFill>
              <w14:schemeClr w14:val="tx1"/>
            </w14:solidFill>
          </w14:textFill>
        </w:rPr>
        <w:t>投标人按照比选文件中售后服务要求作出的积极响应和承诺。</w:t>
      </w:r>
      <w:r>
        <w:rPr>
          <w:rFonts w:hint="eastAsia"/>
          <w:b/>
          <w:bCs/>
          <w:color w:val="000000" w:themeColor="text1"/>
          <w:sz w:val="24"/>
          <w14:textFill>
            <w14:solidFill>
              <w14:schemeClr w14:val="tx1"/>
            </w14:solidFill>
          </w14:textFill>
        </w:rPr>
        <w:t>（实质性要求）</w:t>
      </w:r>
    </w:p>
    <w:p>
      <w:pPr>
        <w:adjustRightInd w:val="0"/>
        <w:snapToGrid w:val="0"/>
        <w:spacing w:after="0" w:line="360" w:lineRule="auto"/>
        <w:ind w:firstLine="482" w:firstLineChars="200"/>
        <w:rPr>
          <w:rFonts w:ascii="宋体"/>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（五）其他部分。</w:t>
      </w:r>
      <w:r>
        <w:rPr>
          <w:rFonts w:hint="eastAsia" w:ascii="宋体"/>
          <w:bCs/>
          <w:color w:val="000000" w:themeColor="text1"/>
          <w:sz w:val="24"/>
          <w14:textFill>
            <w14:solidFill>
              <w14:schemeClr w14:val="tx1"/>
            </w14:solidFill>
          </w14:textFill>
        </w:rPr>
        <w:t>投标人按照比选文件要求作出的其他应答和承诺。</w:t>
      </w:r>
    </w:p>
    <w:p>
      <w:pPr>
        <w:pStyle w:val="4"/>
        <w:spacing w:before="0" w:after="0" w:line="360" w:lineRule="auto"/>
        <w:ind w:firstLine="482" w:firstLineChars="200"/>
        <w:rPr>
          <w:rFonts w:ascii="宋体"/>
          <w:color w:val="000000" w:themeColor="text1"/>
          <w:sz w:val="24"/>
          <w:szCs w:val="24"/>
          <w14:textFill>
            <w14:solidFill>
              <w14:schemeClr w14:val="tx1"/>
            </w14:solidFill>
          </w14:textFill>
        </w:rPr>
      </w:pPr>
      <w:bookmarkStart w:id="56" w:name="_Toc183682363"/>
      <w:bookmarkStart w:id="57" w:name="_Toc89075877"/>
      <w:bookmarkStart w:id="58" w:name="_Toc183582226"/>
      <w:bookmarkStart w:id="59" w:name="_Toc77400781"/>
      <w:bookmarkStart w:id="60" w:name="_Toc217446053"/>
      <w:bookmarkStart w:id="61" w:name="_Toc308164803"/>
      <w:r>
        <w:rPr>
          <w:rFonts w:hint="eastAsia" w:ascii="宋体"/>
          <w:bCs w:val="0"/>
          <w:color w:val="000000" w:themeColor="text1"/>
          <w:sz w:val="24"/>
          <w:szCs w:val="24"/>
          <w14:textFill>
            <w14:solidFill>
              <w14:schemeClr w14:val="tx1"/>
            </w14:solidFill>
          </w14:textFill>
        </w:rPr>
        <w:t>5</w:t>
      </w:r>
      <w:r>
        <w:rPr>
          <w:rFonts w:hint="eastAsia" w:ascii="宋体"/>
          <w:color w:val="000000" w:themeColor="text1"/>
          <w:sz w:val="24"/>
          <w14:textFill>
            <w14:solidFill>
              <w14:schemeClr w14:val="tx1"/>
            </w14:solidFill>
          </w14:textFill>
        </w:rPr>
        <w:t>．</w:t>
      </w:r>
      <w:r>
        <w:rPr>
          <w:rFonts w:hint="eastAsia" w:ascii="宋体"/>
          <w:color w:val="000000" w:themeColor="text1"/>
          <w:sz w:val="24"/>
          <w:szCs w:val="24"/>
          <w14:textFill>
            <w14:solidFill>
              <w14:schemeClr w14:val="tx1"/>
            </w14:solidFill>
          </w14:textFill>
        </w:rPr>
        <w:t>投标文件的密封和标</w:t>
      </w:r>
      <w:bookmarkEnd w:id="56"/>
      <w:bookmarkEnd w:id="57"/>
      <w:bookmarkEnd w:id="58"/>
      <w:bookmarkEnd w:id="59"/>
      <w:r>
        <w:rPr>
          <w:rFonts w:hint="eastAsia" w:ascii="宋体"/>
          <w:color w:val="000000" w:themeColor="text1"/>
          <w:sz w:val="24"/>
          <w:szCs w:val="24"/>
          <w14:textFill>
            <w14:solidFill>
              <w14:schemeClr w14:val="tx1"/>
            </w14:solidFill>
          </w14:textFill>
        </w:rPr>
        <w:t>注</w:t>
      </w:r>
      <w:bookmarkEnd w:id="60"/>
      <w:bookmarkEnd w:id="61"/>
    </w:p>
    <w:p>
      <w:pPr>
        <w:tabs>
          <w:tab w:val="left" w:pos="1080"/>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5.1 投标人应在密封投标文件的封面上注明投标人名称、项目名称及分包号（如有分包），并在密封口处加盖鲜章。</w:t>
      </w:r>
    </w:p>
    <w:p>
      <w:pPr>
        <w:pStyle w:val="4"/>
        <w:spacing w:before="0" w:after="0" w:line="360" w:lineRule="auto"/>
        <w:ind w:firstLine="482" w:firstLineChars="200"/>
        <w:rPr>
          <w:rFonts w:ascii="宋体"/>
          <w:bCs w:val="0"/>
          <w:color w:val="000000" w:themeColor="text1"/>
          <w:sz w:val="24"/>
          <w:szCs w:val="24"/>
          <w14:textFill>
            <w14:solidFill>
              <w14:schemeClr w14:val="tx1"/>
            </w14:solidFill>
          </w14:textFill>
        </w:rPr>
      </w:pPr>
      <w:bookmarkStart w:id="62" w:name="_Toc183682364"/>
      <w:bookmarkStart w:id="63" w:name="_Toc183582227"/>
      <w:bookmarkStart w:id="64" w:name="_Toc217446054"/>
      <w:bookmarkStart w:id="65" w:name="_Toc308164804"/>
      <w:r>
        <w:rPr>
          <w:rFonts w:hint="eastAsia" w:ascii="宋体"/>
          <w:bCs w:val="0"/>
          <w:color w:val="000000" w:themeColor="text1"/>
          <w:sz w:val="24"/>
          <w:szCs w:val="24"/>
          <w14:textFill>
            <w14:solidFill>
              <w14:schemeClr w14:val="tx1"/>
            </w14:solidFill>
          </w14:textFill>
        </w:rPr>
        <w:t>6</w:t>
      </w:r>
      <w:r>
        <w:rPr>
          <w:rFonts w:hint="eastAsia" w:ascii="宋体"/>
          <w:bCs w:val="0"/>
          <w:color w:val="000000" w:themeColor="text1"/>
          <w:sz w:val="28"/>
          <w:szCs w:val="28"/>
          <w14:textFill>
            <w14:solidFill>
              <w14:schemeClr w14:val="tx1"/>
            </w14:solidFill>
          </w14:textFill>
        </w:rPr>
        <w:t>．</w:t>
      </w:r>
      <w:r>
        <w:rPr>
          <w:rFonts w:hint="eastAsia" w:ascii="宋体"/>
          <w:bCs w:val="0"/>
          <w:color w:val="000000" w:themeColor="text1"/>
          <w:sz w:val="24"/>
          <w:szCs w:val="24"/>
          <w14:textFill>
            <w14:solidFill>
              <w14:schemeClr w14:val="tx1"/>
            </w14:solidFill>
          </w14:textFill>
        </w:rPr>
        <w:t>投标文件的</w:t>
      </w:r>
      <w:bookmarkEnd w:id="62"/>
      <w:bookmarkEnd w:id="63"/>
      <w:r>
        <w:rPr>
          <w:rFonts w:hint="eastAsia" w:ascii="宋体"/>
          <w:bCs w:val="0"/>
          <w:color w:val="000000" w:themeColor="text1"/>
          <w:sz w:val="24"/>
          <w:szCs w:val="24"/>
          <w14:textFill>
            <w14:solidFill>
              <w14:schemeClr w14:val="tx1"/>
            </w14:solidFill>
          </w14:textFill>
        </w:rPr>
        <w:t>递交</w:t>
      </w:r>
      <w:bookmarkEnd w:id="64"/>
      <w:bookmarkEnd w:id="65"/>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6.1 投标人应在比选文件规定的投标截止时间前，将投标文件按比选文件的规定密封后送达开标地点。投标截止时间以后送达的投标文件将不予接收。</w:t>
      </w:r>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6.2递交投标文件时，报名供应商名称和比选文件的文号、分包号应当与投标供应商名称和比选文件的文号、分包号一致（如有分包）。</w:t>
      </w:r>
    </w:p>
    <w:p>
      <w:pPr>
        <w:tabs>
          <w:tab w:val="left" w:pos="1095"/>
        </w:tabs>
        <w:spacing w:after="0" w:line="360" w:lineRule="auto"/>
        <w:ind w:firstLine="460" w:firstLineChars="192"/>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6.3</w:t>
      </w:r>
      <w:r>
        <w:rPr>
          <w:rFonts w:hint="eastAsia" w:asciiTheme="majorEastAsia" w:hAnsiTheme="majorEastAsia" w:eastAsiaTheme="majorEastAsia" w:cstheme="majorEastAsia"/>
          <w:sz w:val="24"/>
          <w:szCs w:val="28"/>
        </w:rPr>
        <w:t>本次比选不接受</w:t>
      </w:r>
      <w:r>
        <w:rPr>
          <w:rFonts w:hint="eastAsia" w:asciiTheme="majorEastAsia" w:hAnsiTheme="majorEastAsia" w:eastAsiaTheme="majorEastAsia" w:cstheme="majorEastAsia"/>
          <w:sz w:val="24"/>
        </w:rPr>
        <w:t>以邮寄(含快递)、传真、电子邮件、电报、电话等方式递交</w:t>
      </w:r>
      <w:r>
        <w:rPr>
          <w:rFonts w:hint="eastAsia" w:ascii="宋体"/>
          <w:color w:val="000000" w:themeColor="text1"/>
          <w:sz w:val="24"/>
          <w14:textFill>
            <w14:solidFill>
              <w14:schemeClr w14:val="tx1"/>
            </w14:solidFill>
          </w14:textFill>
        </w:rPr>
        <w:t>的投标文件。</w:t>
      </w:r>
    </w:p>
    <w:bookmarkEnd w:id="44"/>
    <w:p>
      <w:pPr>
        <w:widowControl/>
        <w:spacing w:after="0" w:line="360" w:lineRule="auto"/>
        <w:ind w:firstLine="705" w:firstLineChars="196"/>
        <w:jc w:val="left"/>
        <w:rPr>
          <w:sz w:val="36"/>
          <w:szCs w:val="36"/>
        </w:rPr>
        <w:sectPr>
          <w:pgSz w:w="11906" w:h="16838"/>
          <w:pgMar w:top="1440" w:right="1701" w:bottom="1440" w:left="1701" w:header="851" w:footer="992" w:gutter="0"/>
          <w:cols w:space="720" w:num="1"/>
          <w:docGrid w:linePitch="312" w:charSpace="0"/>
        </w:sectPr>
      </w:pPr>
      <w:bookmarkStart w:id="66" w:name="_Toc28654"/>
      <w:bookmarkStart w:id="67" w:name="_Toc28495"/>
      <w:bookmarkStart w:id="68" w:name="PO_默认文件内容_26"/>
    </w:p>
    <w:p>
      <w:pPr>
        <w:pStyle w:val="2"/>
        <w:spacing w:line="240" w:lineRule="atLeast"/>
        <w:jc w:val="center"/>
        <w:rPr>
          <w:sz w:val="36"/>
          <w:szCs w:val="36"/>
        </w:rPr>
      </w:pPr>
      <w:bookmarkStart w:id="69" w:name="_Toc29322_WPSOffice_Level1"/>
      <w:bookmarkStart w:id="70" w:name="_Toc25210"/>
      <w:bookmarkStart w:id="71" w:name="_Toc8136_WPSOffice_Level1"/>
      <w:bookmarkStart w:id="72" w:name="_Toc3903"/>
      <w:bookmarkStart w:id="73" w:name="_Toc807"/>
      <w:bookmarkStart w:id="74" w:name="_Toc16988"/>
      <w:r>
        <w:rPr>
          <w:rFonts w:hint="eastAsia"/>
          <w:sz w:val="36"/>
          <w:szCs w:val="36"/>
        </w:rPr>
        <w:t>第三章  投标人和投标产品的资格、资质性及其他类似效力要求</w:t>
      </w:r>
      <w:bookmarkEnd w:id="66"/>
      <w:bookmarkEnd w:id="67"/>
      <w:bookmarkEnd w:id="69"/>
      <w:bookmarkEnd w:id="70"/>
      <w:bookmarkEnd w:id="71"/>
      <w:bookmarkEnd w:id="72"/>
      <w:bookmarkEnd w:id="73"/>
      <w:bookmarkEnd w:id="74"/>
    </w:p>
    <w:p>
      <w:pPr>
        <w:pStyle w:val="3"/>
        <w:spacing w:before="0" w:after="0" w:line="360" w:lineRule="auto"/>
        <w:rPr>
          <w:rFonts w:ascii="宋体" w:eastAsia="宋体"/>
          <w:sz w:val="24"/>
          <w:szCs w:val="24"/>
        </w:rPr>
      </w:pPr>
      <w:r>
        <w:rPr>
          <w:rFonts w:hint="eastAsia"/>
          <w:sz w:val="24"/>
          <w:szCs w:val="24"/>
        </w:rPr>
        <w:t>一、</w:t>
      </w:r>
      <w:r>
        <w:rPr>
          <w:rFonts w:hint="eastAsia" w:ascii="宋体" w:eastAsia="宋体"/>
          <w:sz w:val="24"/>
          <w:szCs w:val="24"/>
        </w:rPr>
        <w:t>投标人资格、资质性及其他类似效力要求</w:t>
      </w:r>
    </w:p>
    <w:p>
      <w:pPr>
        <w:pStyle w:val="42"/>
        <w:spacing w:after="0"/>
        <w:ind w:firstLine="0" w:firstLineChars="0"/>
        <w:rPr>
          <w:rFonts w:ascii="宋体"/>
          <w:b/>
          <w:bCs/>
          <w:sz w:val="24"/>
        </w:rPr>
      </w:pPr>
      <w:r>
        <w:rPr>
          <w:b/>
          <w:bCs/>
          <w:sz w:val="24"/>
        </w:rPr>
        <w:t>（一）</w:t>
      </w:r>
      <w:r>
        <w:rPr>
          <w:rFonts w:hint="eastAsia"/>
          <w:b/>
          <w:bCs/>
          <w:sz w:val="24"/>
        </w:rPr>
        <w:t>资格要求</w:t>
      </w:r>
      <w:r>
        <w:rPr>
          <w:rFonts w:hint="eastAsia" w:ascii="宋体"/>
          <w:b/>
          <w:bCs/>
          <w:sz w:val="24"/>
        </w:rPr>
        <w:t>：</w:t>
      </w:r>
    </w:p>
    <w:p>
      <w:pPr>
        <w:spacing w:line="360" w:lineRule="auto"/>
        <w:jc w:val="left"/>
        <w:rPr>
          <w:sz w:val="24"/>
        </w:rPr>
      </w:pPr>
      <w:r>
        <w:rPr>
          <w:rFonts w:hint="eastAsia"/>
          <w:sz w:val="24"/>
        </w:rPr>
        <w:t>1.具备“四川省公共安全技术防范系统设计、安装、维护、运营”贰级或以上资质；2.具有独立承担民事责任的能力</w:t>
      </w:r>
      <w:r>
        <w:rPr>
          <w:sz w:val="24"/>
        </w:rPr>
        <w:t>；</w:t>
      </w:r>
    </w:p>
    <w:p>
      <w:pPr>
        <w:spacing w:line="360" w:lineRule="auto"/>
        <w:jc w:val="left"/>
        <w:rPr>
          <w:rFonts w:ascii="宋体"/>
          <w:sz w:val="24"/>
        </w:rPr>
      </w:pPr>
      <w:r>
        <w:rPr>
          <w:rFonts w:hint="eastAsia"/>
          <w:sz w:val="24"/>
        </w:rPr>
        <w:t>3.</w:t>
      </w:r>
      <w:r>
        <w:rPr>
          <w:rFonts w:hint="eastAsia" w:ascii="宋体"/>
          <w:sz w:val="24"/>
        </w:rPr>
        <w:t>具有良好的商业信誉和健全的财务会计制度；</w:t>
      </w:r>
    </w:p>
    <w:p>
      <w:pPr>
        <w:spacing w:line="360" w:lineRule="auto"/>
        <w:jc w:val="left"/>
        <w:rPr>
          <w:rFonts w:ascii="宋体"/>
          <w:sz w:val="24"/>
        </w:rPr>
      </w:pPr>
      <w:r>
        <w:rPr>
          <w:rFonts w:hint="eastAsia" w:ascii="宋体"/>
          <w:sz w:val="24"/>
        </w:rPr>
        <w:t>4.具有履行合同所必须的设备和专业技术能力；</w:t>
      </w:r>
    </w:p>
    <w:p>
      <w:pPr>
        <w:tabs>
          <w:tab w:val="left" w:pos="7665"/>
        </w:tabs>
        <w:spacing w:after="0" w:line="360" w:lineRule="auto"/>
        <w:rPr>
          <w:rFonts w:ascii="宋体"/>
          <w:sz w:val="24"/>
        </w:rPr>
      </w:pPr>
      <w:r>
        <w:rPr>
          <w:rFonts w:hint="eastAsia" w:ascii="宋体"/>
          <w:sz w:val="24"/>
        </w:rPr>
        <w:t>5.具有依法缴纳税收和社会保障资金的良好记录；</w:t>
      </w:r>
    </w:p>
    <w:p>
      <w:pPr>
        <w:tabs>
          <w:tab w:val="left" w:pos="7665"/>
        </w:tabs>
        <w:spacing w:after="0" w:line="360" w:lineRule="auto"/>
        <w:rPr>
          <w:rFonts w:ascii="宋体"/>
          <w:sz w:val="24"/>
        </w:rPr>
      </w:pPr>
      <w:r>
        <w:rPr>
          <w:rFonts w:hint="eastAsia" w:ascii="宋体"/>
          <w:sz w:val="24"/>
        </w:rPr>
        <w:t>6.参加本次采购活动前三年内，在经营活动中没有重大违法记录。</w:t>
      </w:r>
    </w:p>
    <w:p>
      <w:pPr>
        <w:tabs>
          <w:tab w:val="left" w:pos="7665"/>
        </w:tabs>
        <w:spacing w:after="0" w:line="360" w:lineRule="auto"/>
        <w:rPr>
          <w:sz w:val="24"/>
        </w:rPr>
      </w:pPr>
      <w:r>
        <w:rPr>
          <w:rFonts w:hint="eastAsia"/>
          <w:sz w:val="24"/>
        </w:rPr>
        <w:t>7.符合法律、行政法规规定的其他条件。</w:t>
      </w:r>
    </w:p>
    <w:p>
      <w:pPr>
        <w:pStyle w:val="42"/>
        <w:spacing w:after="0"/>
        <w:ind w:firstLine="0" w:firstLineChars="0"/>
        <w:rPr>
          <w:b/>
          <w:bCs/>
          <w:sz w:val="24"/>
        </w:rPr>
      </w:pPr>
      <w:r>
        <w:rPr>
          <w:rFonts w:hint="eastAsia"/>
          <w:b/>
          <w:bCs/>
          <w:sz w:val="24"/>
        </w:rPr>
        <w:t>（二）资质性要求：无</w:t>
      </w:r>
    </w:p>
    <w:p>
      <w:pPr>
        <w:pStyle w:val="42"/>
        <w:spacing w:after="0"/>
        <w:ind w:firstLine="0" w:firstLineChars="0"/>
        <w:rPr>
          <w:b/>
          <w:bCs/>
          <w:sz w:val="24"/>
        </w:rPr>
      </w:pPr>
      <w:r>
        <w:rPr>
          <w:rFonts w:hint="eastAsia"/>
          <w:b/>
          <w:bCs/>
          <w:sz w:val="24"/>
        </w:rPr>
        <w:t>（三）其他类似效力要求：</w:t>
      </w:r>
    </w:p>
    <w:p>
      <w:pPr>
        <w:pStyle w:val="42"/>
        <w:spacing w:after="0"/>
        <w:ind w:firstLine="240" w:firstLineChars="100"/>
        <w:rPr>
          <w:b/>
          <w:sz w:val="24"/>
        </w:rPr>
      </w:pPr>
      <w:r>
        <w:rPr>
          <w:rFonts w:hint="eastAsia"/>
          <w:sz w:val="24"/>
        </w:rPr>
        <w:t>授权参加本次投标活动的供应商代表证明材料</w:t>
      </w:r>
    </w:p>
    <w:p>
      <w:pPr>
        <w:pStyle w:val="42"/>
        <w:spacing w:after="0"/>
        <w:ind w:firstLine="0" w:firstLineChars="0"/>
        <w:rPr>
          <w:rFonts w:ascii="宋体"/>
          <w:b/>
          <w:sz w:val="24"/>
        </w:rPr>
      </w:pPr>
      <w:r>
        <w:rPr>
          <w:rFonts w:hint="eastAsia"/>
          <w:b/>
          <w:sz w:val="24"/>
        </w:rPr>
        <w:t>注：1</w:t>
      </w:r>
      <w:r>
        <w:rPr>
          <w:rFonts w:hint="eastAsia" w:ascii="宋体" w:hAnsi="宋体" w:cs="宋体"/>
          <w:sz w:val="24"/>
        </w:rPr>
        <w:t>．</w:t>
      </w:r>
      <w:r>
        <w:rPr>
          <w:rFonts w:hint="eastAsia"/>
          <w:b/>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42"/>
        <w:spacing w:after="0"/>
        <w:ind w:firstLine="482"/>
        <w:rPr>
          <w:b/>
          <w:sz w:val="24"/>
        </w:rPr>
      </w:pPr>
      <w:r>
        <w:rPr>
          <w:rFonts w:hint="eastAsia"/>
          <w:b/>
          <w:sz w:val="24"/>
        </w:rPr>
        <w:t>2</w:t>
      </w:r>
      <w:r>
        <w:rPr>
          <w:rFonts w:hint="eastAsia" w:ascii="宋体" w:hAnsi="宋体" w:cs="宋体"/>
          <w:sz w:val="24"/>
        </w:rPr>
        <w:t>．</w:t>
      </w:r>
      <w:r>
        <w:rPr>
          <w:rFonts w:hint="eastAsia"/>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2"/>
        <w:spacing w:before="0" w:after="0" w:line="240" w:lineRule="auto"/>
        <w:jc w:val="center"/>
        <w:rPr>
          <w:sz w:val="36"/>
          <w:szCs w:val="36"/>
        </w:rPr>
      </w:pPr>
      <w:bookmarkStart w:id="75" w:name="_Toc1588"/>
      <w:bookmarkStart w:id="76" w:name="_Toc3806"/>
      <w:r>
        <w:rPr>
          <w:rFonts w:hint="eastAsia"/>
          <w:sz w:val="36"/>
          <w:szCs w:val="36"/>
        </w:rPr>
        <w:br w:type="page"/>
      </w:r>
      <w:bookmarkStart w:id="77" w:name="_Toc13994_WPSOffice_Level1"/>
      <w:bookmarkStart w:id="78" w:name="_Toc15035"/>
      <w:bookmarkStart w:id="79" w:name="_Toc18464_WPSOffice_Level1"/>
      <w:bookmarkStart w:id="80" w:name="_Toc11536"/>
      <w:bookmarkStart w:id="81" w:name="_Toc5479"/>
      <w:bookmarkStart w:id="82" w:name="_Toc9571"/>
      <w:r>
        <w:rPr>
          <w:rFonts w:hint="eastAsia"/>
          <w:sz w:val="36"/>
          <w:szCs w:val="36"/>
        </w:rPr>
        <w:t>第四章  投标人应当提供的资格、资质性及其他类似效力要求的相关证明材料</w:t>
      </w:r>
      <w:bookmarkEnd w:id="75"/>
      <w:bookmarkEnd w:id="76"/>
      <w:bookmarkEnd w:id="77"/>
      <w:bookmarkEnd w:id="78"/>
      <w:bookmarkEnd w:id="79"/>
      <w:bookmarkEnd w:id="80"/>
      <w:bookmarkEnd w:id="81"/>
      <w:bookmarkEnd w:id="82"/>
    </w:p>
    <w:p/>
    <w:p>
      <w:pPr>
        <w:pStyle w:val="3"/>
        <w:spacing w:line="360" w:lineRule="exact"/>
        <w:rPr>
          <w:rFonts w:ascii="宋体" w:eastAsia="宋体"/>
          <w:sz w:val="24"/>
          <w:szCs w:val="24"/>
        </w:rPr>
      </w:pPr>
      <w:r>
        <w:rPr>
          <w:rFonts w:hint="eastAsia" w:ascii="宋体" w:eastAsia="宋体"/>
          <w:sz w:val="24"/>
          <w:szCs w:val="24"/>
        </w:rPr>
        <w:t>一、应当提供的投标人资格、资质性及其他类似效力要求的相关证明材料</w:t>
      </w:r>
    </w:p>
    <w:p>
      <w:pPr>
        <w:spacing w:after="0" w:line="360" w:lineRule="auto"/>
        <w:rPr>
          <w:rFonts w:hAnsi="宋体"/>
          <w:b/>
          <w:bCs/>
          <w:sz w:val="24"/>
        </w:rPr>
      </w:pPr>
      <w:r>
        <w:rPr>
          <w:rFonts w:hint="eastAsia" w:hAnsi="宋体"/>
          <w:b/>
          <w:bCs/>
          <w:sz w:val="24"/>
        </w:rPr>
        <w:t>（一）资格要求相关证明材料：</w:t>
      </w:r>
    </w:p>
    <w:p>
      <w:pPr>
        <w:pStyle w:val="42"/>
        <w:ind w:firstLine="480"/>
        <w:rPr>
          <w:sz w:val="24"/>
        </w:rPr>
      </w:pPr>
      <w:r>
        <w:rPr>
          <w:rFonts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42"/>
        <w:ind w:firstLine="480"/>
        <w:rPr>
          <w:sz w:val="24"/>
        </w:rPr>
      </w:pPr>
      <w:r>
        <w:rPr>
          <w:rFonts w:hint="eastAsia"/>
          <w:sz w:val="24"/>
        </w:rPr>
        <w:t>2．具备良好商业信誉的证明材料（可提供承诺函）；</w:t>
      </w:r>
    </w:p>
    <w:p>
      <w:pPr>
        <w:pStyle w:val="42"/>
        <w:ind w:firstLine="480"/>
        <w:rPr>
          <w:rFonts w:hint="eastAsia" w:eastAsia="宋体"/>
          <w:sz w:val="24"/>
          <w:lang w:eastAsia="zh-CN"/>
        </w:rPr>
      </w:pPr>
      <w:r>
        <w:rPr>
          <w:rFonts w:hint="eastAsia"/>
          <w:sz w:val="24"/>
        </w:rPr>
        <w:t>3．具备健全的财务会计制度（可提供承诺函）</w:t>
      </w:r>
      <w:r>
        <w:rPr>
          <w:rFonts w:hint="eastAsia"/>
          <w:sz w:val="24"/>
          <w:lang w:eastAsia="zh-CN"/>
        </w:rPr>
        <w:t>；</w:t>
      </w:r>
    </w:p>
    <w:p>
      <w:pPr>
        <w:pStyle w:val="42"/>
        <w:ind w:firstLine="480"/>
        <w:rPr>
          <w:sz w:val="24"/>
        </w:rPr>
      </w:pPr>
      <w:r>
        <w:rPr>
          <w:rFonts w:hint="eastAsia"/>
          <w:sz w:val="24"/>
        </w:rPr>
        <w:t>4．具有依法缴纳税收和社会保障资金的良好记录（可提供承诺函）；</w:t>
      </w:r>
    </w:p>
    <w:p>
      <w:pPr>
        <w:pStyle w:val="42"/>
        <w:ind w:firstLine="480"/>
        <w:rPr>
          <w:sz w:val="24"/>
        </w:rPr>
      </w:pPr>
      <w:r>
        <w:rPr>
          <w:rFonts w:hint="eastAsia"/>
          <w:sz w:val="24"/>
        </w:rPr>
        <w:t>5．具备履行合同所必需的设备和专业技术能力的证明材料（可提供承诺函）；</w:t>
      </w:r>
    </w:p>
    <w:p>
      <w:pPr>
        <w:pStyle w:val="42"/>
        <w:ind w:firstLine="480"/>
        <w:rPr>
          <w:sz w:val="24"/>
        </w:rPr>
      </w:pPr>
      <w:r>
        <w:rPr>
          <w:rFonts w:hint="eastAsia"/>
          <w:sz w:val="24"/>
        </w:rPr>
        <w:t>6．参加本次采购活动前3年内在经营活动中没有重大违法记录的承诺函；</w:t>
      </w:r>
    </w:p>
    <w:p>
      <w:pPr>
        <w:pStyle w:val="42"/>
        <w:ind w:firstLine="480"/>
        <w:rPr>
          <w:sz w:val="24"/>
        </w:rPr>
      </w:pPr>
      <w:r>
        <w:rPr>
          <w:rFonts w:hint="eastAsia"/>
          <w:sz w:val="24"/>
        </w:rPr>
        <w:t>7．具备“四川省公共安全技术防范系统设计、安装、维护、运营”贰级或以上资质</w:t>
      </w:r>
      <w:r>
        <w:rPr>
          <w:rFonts w:hint="eastAsia"/>
          <w:sz w:val="24"/>
          <w:lang w:eastAsia="zh-CN"/>
        </w:rPr>
        <w:t>的</w:t>
      </w:r>
      <w:r>
        <w:rPr>
          <w:rFonts w:hint="eastAsia"/>
          <w:sz w:val="24"/>
        </w:rPr>
        <w:t>证明材料（提供复印件）；</w:t>
      </w:r>
    </w:p>
    <w:p>
      <w:pPr>
        <w:spacing w:after="0" w:line="360" w:lineRule="auto"/>
        <w:rPr>
          <w:b/>
          <w:bCs/>
          <w:sz w:val="24"/>
        </w:rPr>
      </w:pPr>
      <w:r>
        <w:rPr>
          <w:rFonts w:hint="eastAsia" w:hAnsi="宋体"/>
          <w:b/>
          <w:bCs/>
          <w:sz w:val="24"/>
        </w:rPr>
        <w:t>（二）资质性要求相关证明材料：无</w:t>
      </w:r>
    </w:p>
    <w:p>
      <w:pPr>
        <w:spacing w:after="0" w:line="360" w:lineRule="auto"/>
        <w:rPr>
          <w:rFonts w:hAnsi="宋体"/>
          <w:b/>
          <w:bCs/>
          <w:sz w:val="24"/>
        </w:rPr>
      </w:pPr>
      <w:r>
        <w:rPr>
          <w:rFonts w:hint="eastAsia" w:hAnsi="宋体"/>
          <w:b/>
          <w:bCs/>
          <w:sz w:val="24"/>
        </w:rPr>
        <w:t>（三）其他类似效力要求相关证明材料：</w:t>
      </w:r>
    </w:p>
    <w:p>
      <w:pPr>
        <w:pStyle w:val="42"/>
        <w:ind w:firstLine="480"/>
        <w:rPr>
          <w:sz w:val="24"/>
        </w:rPr>
      </w:pPr>
      <w:r>
        <w:rPr>
          <w:rFonts w:hint="eastAsia"/>
          <w:sz w:val="24"/>
        </w:rPr>
        <w:t>（1）法定代表人/单位负责人身份证明材料复印件。</w:t>
      </w:r>
    </w:p>
    <w:p>
      <w:pPr>
        <w:pStyle w:val="42"/>
        <w:ind w:firstLine="480"/>
        <w:rPr>
          <w:sz w:val="24"/>
        </w:rPr>
      </w:pPr>
      <w:r>
        <w:rPr>
          <w:rFonts w:hint="eastAsia"/>
          <w:sz w:val="24"/>
        </w:rPr>
        <w:t>（2）法定代表人/单位负责人授权代理书原件及代理人身份证明材料复印件（注：①法定代表人/单位负责人授权代理书原件需加盖公章；②如投标文件均由投标人法定代表人/单位负责人签字的且法定代表人/单位负责人本人参与投标的，则可不提供。）。</w:t>
      </w:r>
    </w:p>
    <w:p/>
    <w:p>
      <w:pPr>
        <w:spacing w:line="360" w:lineRule="auto"/>
        <w:rPr>
          <w:rFonts w:ascii="宋体" w:hAnsi="宋体" w:cs="宋体"/>
          <w:b/>
          <w:kern w:val="0"/>
          <w:sz w:val="24"/>
        </w:rPr>
      </w:pPr>
      <w:r>
        <w:rPr>
          <w:rFonts w:hint="eastAsia" w:ascii="宋体" w:hAnsi="宋体" w:cs="宋体"/>
          <w:b/>
          <w:kern w:val="0"/>
          <w:sz w:val="24"/>
        </w:rPr>
        <w:t>注：1</w:t>
      </w:r>
      <w:r>
        <w:rPr>
          <w:rFonts w:hint="eastAsia" w:ascii="宋体" w:hAnsi="宋体" w:cs="宋体"/>
          <w:sz w:val="24"/>
        </w:rPr>
        <w:t>．</w:t>
      </w:r>
      <w:r>
        <w:rPr>
          <w:rFonts w:hint="eastAsia" w:ascii="宋体" w:hAnsi="宋体" w:cs="宋体"/>
          <w:b/>
          <w:kern w:val="0"/>
          <w:sz w:val="24"/>
        </w:rPr>
        <w:t>以上要求的资料复印件（身份证明材料除外）均须加盖投标单位的公章（鲜章）。</w:t>
      </w:r>
    </w:p>
    <w:p>
      <w:pPr>
        <w:ind w:firstLine="482" w:firstLineChars="200"/>
        <w:rPr>
          <w:rFonts w:ascii="宋体" w:hAnsi="宋体" w:cs="宋体"/>
          <w:b/>
          <w:kern w:val="0"/>
          <w:sz w:val="24"/>
        </w:rPr>
      </w:pPr>
      <w:r>
        <w:rPr>
          <w:rFonts w:hint="eastAsia" w:ascii="宋体" w:hAnsi="宋体" w:cs="宋体"/>
          <w:b/>
          <w:kern w:val="0"/>
          <w:sz w:val="24"/>
        </w:rPr>
        <w:t>2</w:t>
      </w:r>
      <w:bookmarkStart w:id="83" w:name="_Toc2122"/>
      <w:bookmarkStart w:id="84" w:name="_Toc217446093"/>
      <w:r>
        <w:rPr>
          <w:rFonts w:hint="eastAsia" w:ascii="宋体" w:hAnsi="宋体" w:cs="宋体"/>
          <w:sz w:val="24"/>
        </w:rPr>
        <w:t>．</w:t>
      </w:r>
      <w:r>
        <w:rPr>
          <w:rFonts w:ascii="宋体" w:hAnsi="宋体" w:cs="宋体"/>
          <w:b/>
          <w:kern w:val="0"/>
          <w:sz w:val="24"/>
        </w:rPr>
        <w:t xml:space="preserve">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 </w:t>
      </w:r>
      <w:bookmarkEnd w:id="68"/>
    </w:p>
    <w:p>
      <w:pPr>
        <w:spacing w:line="360" w:lineRule="auto"/>
        <w:rPr>
          <w:sz w:val="36"/>
          <w:szCs w:val="36"/>
        </w:rPr>
        <w:sectPr>
          <w:pgSz w:w="11906" w:h="16838"/>
          <w:pgMar w:top="1440" w:right="1701" w:bottom="1440" w:left="1701" w:header="851" w:footer="992" w:gutter="0"/>
          <w:cols w:space="720" w:num="1"/>
          <w:docGrid w:linePitch="312" w:charSpace="0"/>
        </w:sectPr>
      </w:pPr>
    </w:p>
    <w:p>
      <w:pPr>
        <w:pStyle w:val="2"/>
        <w:numPr>
          <w:ilvl w:val="0"/>
          <w:numId w:val="2"/>
        </w:numPr>
        <w:spacing w:before="0" w:after="0" w:line="360" w:lineRule="auto"/>
        <w:jc w:val="center"/>
        <w:rPr>
          <w:sz w:val="36"/>
          <w:szCs w:val="36"/>
        </w:rPr>
      </w:pPr>
      <w:bookmarkStart w:id="85" w:name="PO_默认文件内容_21"/>
      <w:r>
        <w:rPr>
          <w:rFonts w:hint="eastAsia"/>
          <w:sz w:val="36"/>
          <w:szCs w:val="36"/>
        </w:rPr>
        <w:t xml:space="preserve"> </w:t>
      </w:r>
      <w:bookmarkStart w:id="86" w:name="_Toc1319"/>
      <w:bookmarkStart w:id="87" w:name="_Toc16270_WPSOffice_Level1"/>
      <w:bookmarkStart w:id="88" w:name="_Toc24620"/>
      <w:bookmarkStart w:id="89" w:name="_Toc31809"/>
      <w:bookmarkStart w:id="90" w:name="_Toc6782"/>
      <w:bookmarkStart w:id="91" w:name="_Toc4545_WPSOffice_Level1"/>
      <w:r>
        <w:rPr>
          <w:rFonts w:hint="eastAsia"/>
          <w:sz w:val="36"/>
          <w:szCs w:val="36"/>
        </w:rPr>
        <w:t>比选项目技术、服务及其他商务要求</w:t>
      </w:r>
      <w:bookmarkEnd w:id="83"/>
      <w:bookmarkEnd w:id="86"/>
      <w:bookmarkEnd w:id="87"/>
      <w:bookmarkEnd w:id="88"/>
      <w:bookmarkEnd w:id="89"/>
      <w:bookmarkEnd w:id="90"/>
      <w:bookmarkEnd w:id="91"/>
    </w:p>
    <w:p>
      <w:pPr>
        <w:pStyle w:val="3"/>
        <w:numPr>
          <w:ilvl w:val="0"/>
          <w:numId w:val="3"/>
        </w:numPr>
        <w:spacing w:before="0" w:after="0" w:line="360" w:lineRule="auto"/>
        <w:rPr>
          <w:rFonts w:ascii="宋体" w:hAnsi="宋体" w:eastAsia="宋体" w:cs="宋体"/>
          <w:color w:val="auto"/>
          <w:sz w:val="28"/>
          <w:szCs w:val="28"/>
        </w:rPr>
      </w:pPr>
      <w:r>
        <w:rPr>
          <w:rFonts w:hint="eastAsia" w:ascii="宋体" w:hAnsi="宋体" w:eastAsia="宋体" w:cs="宋体"/>
          <w:color w:val="auto"/>
          <w:sz w:val="28"/>
          <w:szCs w:val="28"/>
        </w:rPr>
        <w:t>技术部分</w:t>
      </w:r>
    </w:p>
    <w:p>
      <w:pPr>
        <w:rPr>
          <w:rFonts w:hint="eastAsia" w:eastAsia="宋体"/>
          <w:color w:val="auto"/>
          <w:sz w:val="24"/>
          <w:lang w:eastAsia="zh-CN"/>
        </w:rPr>
      </w:pPr>
      <w:r>
        <w:rPr>
          <w:rFonts w:hint="eastAsia"/>
          <w:color w:val="auto"/>
          <w:sz w:val="24"/>
        </w:rPr>
        <w:t>1、</w:t>
      </w:r>
      <w:r>
        <w:rPr>
          <w:rFonts w:hint="eastAsia"/>
          <w:color w:val="auto"/>
          <w:sz w:val="24"/>
          <w:lang w:eastAsia="zh-CN"/>
        </w:rPr>
        <w:t>充电桩采用交流充电。</w:t>
      </w:r>
    </w:p>
    <w:p>
      <w:pPr>
        <w:rPr>
          <w:color w:val="auto"/>
          <w:sz w:val="24"/>
        </w:rPr>
      </w:pPr>
      <w:r>
        <w:rPr>
          <w:rFonts w:hint="eastAsia"/>
          <w:color w:val="auto"/>
          <w:sz w:val="24"/>
          <w:lang w:val="en-US" w:eastAsia="zh-CN"/>
        </w:rPr>
        <w:t>2、</w:t>
      </w:r>
      <w:r>
        <w:rPr>
          <w:rFonts w:hint="eastAsia"/>
          <w:color w:val="auto"/>
          <w:sz w:val="24"/>
        </w:rPr>
        <w:t>在学院家属区</w:t>
      </w:r>
      <w:r>
        <w:rPr>
          <w:rFonts w:ascii="宋体" w:hAnsi="宋体" w:cs="宋体"/>
          <w:color w:val="auto"/>
          <w:sz w:val="24"/>
        </w:rPr>
        <w:t>13#楼前10个电动车充电桩；6#楼前10</w:t>
      </w:r>
      <w:r>
        <w:rPr>
          <w:rFonts w:hint="eastAsia" w:ascii="宋体" w:hAnsi="宋体" w:cs="宋体"/>
          <w:color w:val="auto"/>
          <w:sz w:val="24"/>
        </w:rPr>
        <w:t>个</w:t>
      </w:r>
      <w:r>
        <w:rPr>
          <w:rFonts w:ascii="宋体" w:hAnsi="宋体" w:cs="宋体"/>
          <w:color w:val="auto"/>
          <w:sz w:val="24"/>
        </w:rPr>
        <w:t>三轮车充电桩</w:t>
      </w:r>
      <w:r>
        <w:rPr>
          <w:rFonts w:hint="eastAsia" w:ascii="宋体" w:hAnsi="宋体" w:cs="宋体"/>
          <w:color w:val="auto"/>
          <w:sz w:val="24"/>
        </w:rPr>
        <w:t>。</w:t>
      </w:r>
    </w:p>
    <w:p>
      <w:pPr>
        <w:spacing w:line="360" w:lineRule="auto"/>
        <w:rPr>
          <w:color w:val="auto"/>
          <w:sz w:val="24"/>
        </w:rPr>
      </w:pPr>
      <w:r>
        <w:rPr>
          <w:rFonts w:hint="eastAsia"/>
          <w:color w:val="auto"/>
          <w:sz w:val="24"/>
          <w:lang w:val="en-US" w:eastAsia="zh-CN"/>
        </w:rPr>
        <w:t>3</w:t>
      </w:r>
      <w:r>
        <w:rPr>
          <w:rFonts w:hint="eastAsia"/>
          <w:color w:val="auto"/>
          <w:sz w:val="24"/>
        </w:rPr>
        <w:t>、充电桩要安装</w:t>
      </w:r>
      <w:r>
        <w:rPr>
          <w:rFonts w:hint="eastAsia"/>
          <w:color w:val="auto"/>
          <w:sz w:val="24"/>
          <w:lang w:eastAsia="zh-CN"/>
        </w:rPr>
        <w:t>边坡</w:t>
      </w:r>
      <w:r>
        <w:rPr>
          <w:rFonts w:hint="eastAsia"/>
          <w:color w:val="auto"/>
          <w:sz w:val="24"/>
        </w:rPr>
        <w:t>栏杆。</w:t>
      </w:r>
    </w:p>
    <w:p>
      <w:pPr>
        <w:ind w:firstLine="435"/>
        <w:rPr>
          <w:color w:val="auto"/>
        </w:rPr>
      </w:pPr>
      <w:r>
        <w:rPr>
          <w:rFonts w:hint="eastAsia"/>
          <w:b/>
          <w:bCs/>
          <w:color w:val="auto"/>
          <w:sz w:val="30"/>
          <w:szCs w:val="30"/>
        </w:rPr>
        <w:t>二、商务要求：</w:t>
      </w:r>
    </w:p>
    <w:bookmarkEnd w:id="84"/>
    <w:p>
      <w:pPr>
        <w:spacing w:line="360" w:lineRule="auto"/>
        <w:ind w:firstLine="435"/>
        <w:rPr>
          <w:rFonts w:asciiTheme="minorEastAsia" w:hAnsiTheme="minorEastAsia" w:eastAsiaTheme="minorEastAsia" w:cstheme="minorEastAsia"/>
          <w:color w:val="auto"/>
          <w:sz w:val="24"/>
        </w:rPr>
      </w:pPr>
      <w:bookmarkStart w:id="92" w:name="_Toc217446095"/>
      <w:r>
        <w:rPr>
          <w:rFonts w:hint="eastAsia" w:asciiTheme="minorEastAsia" w:hAnsiTheme="minorEastAsia" w:eastAsiaTheme="minorEastAsia" w:cstheme="minorEastAsia"/>
          <w:color w:val="auto"/>
          <w:sz w:val="24"/>
        </w:rPr>
        <w:t>1.学院指定电源接口，充电桩由中标供应商建设，所有建设费用由中标供应商负责。</w:t>
      </w:r>
    </w:p>
    <w:p>
      <w:pPr>
        <w:spacing w:line="360" w:lineRule="auto"/>
        <w:ind w:firstLine="43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2.供应商需对充电桩进行日常维护保障其安全正常使用。</w:t>
      </w:r>
    </w:p>
    <w:p>
      <w:pPr>
        <w:spacing w:line="360" w:lineRule="auto"/>
        <w:ind w:firstLine="43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3.故障维修需在2小时内响应，24小时内完成故障排除。</w:t>
      </w:r>
    </w:p>
    <w:p>
      <w:pPr>
        <w:spacing w:line="360" w:lineRule="auto"/>
        <w:rPr>
          <w:rFonts w:asciiTheme="minorEastAsia" w:hAnsiTheme="minorEastAsia" w:eastAsiaTheme="minorEastAsia" w:cstheme="minorEastAsia"/>
          <w:b/>
          <w:bCs/>
          <w:color w:val="auto"/>
          <w:sz w:val="24"/>
        </w:rPr>
        <w:sectPr>
          <w:footerReference r:id="rId4" w:type="default"/>
          <w:pgSz w:w="11906" w:h="16838"/>
          <w:pgMar w:top="1440" w:right="1701" w:bottom="1440" w:left="1701" w:header="851" w:footer="992" w:gutter="0"/>
          <w:cols w:space="720" w:num="1"/>
          <w:docGrid w:linePitch="319" w:charSpace="0"/>
        </w:sectPr>
      </w:pPr>
    </w:p>
    <w:bookmarkEnd w:id="85"/>
    <w:bookmarkEnd w:id="92"/>
    <w:p>
      <w:pPr>
        <w:pStyle w:val="2"/>
        <w:jc w:val="center"/>
        <w:rPr>
          <w:rFonts w:ascii="宋体"/>
          <w:color w:val="000000" w:themeColor="text1"/>
          <w:sz w:val="24"/>
          <w14:textFill>
            <w14:solidFill>
              <w14:schemeClr w14:val="tx1"/>
            </w14:solidFill>
          </w14:textFill>
        </w:rPr>
      </w:pPr>
      <w:bookmarkStart w:id="93" w:name="_Toc1731"/>
      <w:bookmarkStart w:id="94" w:name="_Toc28946"/>
      <w:bookmarkStart w:id="95" w:name="_Toc29906_WPSOffice_Level1"/>
      <w:bookmarkStart w:id="96" w:name="_Toc23432"/>
      <w:r>
        <w:rPr>
          <w:rFonts w:hint="eastAsia"/>
          <w:color w:val="000000" w:themeColor="text1"/>
          <w:sz w:val="36"/>
          <w:szCs w:val="36"/>
          <w14:textFill>
            <w14:solidFill>
              <w14:schemeClr w14:val="tx1"/>
            </w14:solidFill>
          </w14:textFill>
        </w:rPr>
        <w:t>第六章  投标文件格式</w:t>
      </w:r>
      <w:bookmarkEnd w:id="93"/>
      <w:bookmarkEnd w:id="94"/>
      <w:bookmarkEnd w:id="95"/>
      <w:bookmarkEnd w:id="96"/>
    </w:p>
    <w:p>
      <w:pPr>
        <w:widowControl/>
        <w:spacing w:line="360" w:lineRule="auto"/>
        <w:ind w:firstLine="470" w:firstLineChars="196"/>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一、本章所制投标文件格式。</w:t>
      </w:r>
    </w:p>
    <w:p>
      <w:pPr>
        <w:widowControl/>
        <w:spacing w:line="360" w:lineRule="auto"/>
        <w:ind w:firstLine="470" w:firstLineChars="196"/>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二、本章所制投标文件格式有关表格中的备注栏，由投标人根据自身投标情况作解释性说明，不作为必填项。</w:t>
      </w:r>
    </w:p>
    <w:p>
      <w:pPr>
        <w:widowControl/>
        <w:spacing w:line="360" w:lineRule="auto"/>
        <w:ind w:firstLine="470" w:firstLineChars="196"/>
        <w:outlineLvl w:val="1"/>
        <w:rPr>
          <w:rFonts w:ascii="黑体" w:eastAsia="黑体"/>
          <w:b/>
          <w:color w:val="000000" w:themeColor="text1"/>
          <w:sz w:val="32"/>
          <w:szCs w:val="32"/>
          <w14:textFill>
            <w14:solidFill>
              <w14:schemeClr w14:val="tx1"/>
            </w14:solidFill>
          </w14:textFill>
        </w:rPr>
      </w:pPr>
      <w:r>
        <w:rPr>
          <w:rFonts w:hint="eastAsia" w:ascii="宋体"/>
          <w:color w:val="000000" w:themeColor="text1"/>
          <w:sz w:val="24"/>
          <w14:textFill>
            <w14:solidFill>
              <w14:schemeClr w14:val="tx1"/>
            </w14:solidFill>
          </w14:textFill>
        </w:rPr>
        <w:t>三、本章所制投标文件格式中需要填写的相关内容事项，可能会与本采购项目无关，在不改变投标文件原义、不影响本项目采购需求的情况下，投标人可以不予填写，但应当注明。</w:t>
      </w:r>
    </w:p>
    <w:p>
      <w:pPr>
        <w:tabs>
          <w:tab w:val="left" w:pos="900"/>
        </w:tabs>
        <w:spacing w:line="360" w:lineRule="auto"/>
        <w:rPr>
          <w:rFonts w:ascii="华文中宋" w:hAnsi="华文中宋" w:eastAsia="华文中宋"/>
          <w:b/>
          <w:color w:val="000000" w:themeColor="text1"/>
          <w:sz w:val="32"/>
          <w:szCs w:val="32"/>
          <w14:textFill>
            <w14:solidFill>
              <w14:schemeClr w14:val="tx1"/>
            </w14:solidFill>
          </w14:textFill>
        </w:rPr>
      </w:pPr>
      <w:bookmarkStart w:id="97" w:name="_Toc2500_WPSOffice_Level1"/>
      <w:bookmarkStart w:id="98" w:name="_Toc6597_WPSOffice_Level1"/>
      <w:bookmarkStart w:id="99" w:name="_Toc31632_WPSOffice_Level1"/>
      <w:bookmarkStart w:id="100" w:name="_Toc12146_WPSOffice_Level1"/>
      <w:bookmarkStart w:id="101" w:name="_Toc29753_WPSOffice_Level1"/>
      <w:r>
        <w:rPr>
          <w:rFonts w:hint="eastAsia" w:ascii="宋体" w:hAnsi="宋体" w:cs="宋体"/>
          <w:b/>
          <w:color w:val="000000" w:themeColor="text1"/>
          <w:sz w:val="28"/>
          <w:szCs w:val="28"/>
          <w14:textFill>
            <w14:solidFill>
              <w14:schemeClr w14:val="tx1"/>
            </w14:solidFill>
          </w14:textFill>
        </w:rPr>
        <w:t>注：投标文件要求每页加盖投标人单位鲜章。</w:t>
      </w:r>
      <w:bookmarkEnd w:id="97"/>
      <w:r>
        <w:rPr>
          <w:rFonts w:hint="eastAsia" w:ascii="黑体" w:eastAsia="黑体"/>
          <w:b/>
          <w:color w:val="000000" w:themeColor="text1"/>
          <w:sz w:val="32"/>
          <w:szCs w:val="32"/>
          <w14:textFill>
            <w14:solidFill>
              <w14:schemeClr w14:val="tx1"/>
            </w14:solidFill>
          </w14:textFill>
        </w:rPr>
        <w:br w:type="page"/>
      </w:r>
      <w:bookmarkEnd w:id="98"/>
      <w:bookmarkEnd w:id="99"/>
      <w:bookmarkEnd w:id="100"/>
      <w:bookmarkEnd w:id="101"/>
    </w:p>
    <w:p>
      <w:pPr>
        <w:jc w:val="center"/>
        <w:rPr>
          <w:rFonts w:ascii="宋体"/>
          <w:b/>
          <w:sz w:val="52"/>
          <w:szCs w:val="52"/>
        </w:rPr>
      </w:pPr>
      <w:r>
        <w:rPr>
          <w:rFonts w:hint="eastAsia" w:ascii="宋体"/>
          <w:b/>
          <w:sz w:val="32"/>
          <w:szCs w:val="32"/>
        </w:rPr>
        <w:t>采购项目编号：SCCC-2020-1</w:t>
      </w:r>
    </w:p>
    <w:p>
      <w:pPr>
        <w:spacing w:line="360" w:lineRule="auto"/>
        <w:rPr>
          <w:rFonts w:ascii="华文中宋" w:hAnsi="华文中宋" w:eastAsia="华文中宋"/>
          <w:b/>
          <w:color w:val="000000" w:themeColor="text1"/>
          <w:sz w:val="32"/>
          <w:szCs w:val="32"/>
          <w14:textFill>
            <w14:solidFill>
              <w14:schemeClr w14:val="tx1"/>
            </w14:solidFill>
          </w14:textFill>
        </w:rPr>
      </w:pPr>
    </w:p>
    <w:p>
      <w:pPr>
        <w:spacing w:line="360" w:lineRule="auto"/>
        <w:rPr>
          <w:rFonts w:ascii="华文中宋" w:hAnsi="华文中宋" w:eastAsia="华文中宋"/>
          <w:b/>
          <w:color w:val="000000" w:themeColor="text1"/>
          <w:sz w:val="32"/>
          <w:szCs w:val="32"/>
          <w14:textFill>
            <w14:solidFill>
              <w14:schemeClr w14:val="tx1"/>
            </w14:solidFill>
          </w14:textFill>
        </w:rPr>
      </w:pPr>
    </w:p>
    <w:p>
      <w:pPr>
        <w:spacing w:line="360" w:lineRule="auto"/>
        <w:jc w:val="center"/>
        <w:outlineLvl w:val="0"/>
        <w:rPr>
          <w:rFonts w:ascii="华文中宋" w:hAnsi="华文中宋" w:eastAsia="华文中宋"/>
          <w:b/>
          <w:color w:val="000000" w:themeColor="text1"/>
          <w:sz w:val="96"/>
          <w:szCs w:val="28"/>
          <w14:textFill>
            <w14:solidFill>
              <w14:schemeClr w14:val="tx1"/>
            </w14:solidFill>
          </w14:textFill>
        </w:rPr>
      </w:pPr>
      <w:bookmarkStart w:id="102" w:name="_Toc29091"/>
      <w:bookmarkStart w:id="103" w:name="_Toc11358_WPSOffice_Level1"/>
      <w:bookmarkStart w:id="104" w:name="_Toc11496"/>
      <w:r>
        <w:rPr>
          <w:rFonts w:ascii="华文中宋" w:hAnsi="华文中宋" w:eastAsia="华文中宋"/>
          <w:b/>
          <w:color w:val="000000" w:themeColor="text1"/>
          <w:sz w:val="44"/>
          <w:szCs w:val="52"/>
          <w:u w:val="single"/>
          <w14:textFill>
            <w14:solidFill>
              <w14:schemeClr w14:val="tx1"/>
            </w14:solidFill>
          </w14:textFill>
        </w:rPr>
        <w:t>xxxxx</w:t>
      </w:r>
      <w:r>
        <w:rPr>
          <w:rFonts w:hint="eastAsia" w:ascii="华文中宋" w:hAnsi="华文中宋" w:eastAsia="华文中宋"/>
          <w:b/>
          <w:color w:val="000000" w:themeColor="text1"/>
          <w:sz w:val="44"/>
          <w:szCs w:val="52"/>
          <w14:textFill>
            <w14:solidFill>
              <w14:schemeClr w14:val="tx1"/>
            </w14:solidFill>
          </w14:textFill>
        </w:rPr>
        <w:t>项目</w:t>
      </w:r>
      <w:bookmarkEnd w:id="102"/>
      <w:bookmarkEnd w:id="103"/>
      <w:bookmarkEnd w:id="104"/>
    </w:p>
    <w:p>
      <w:pPr>
        <w:spacing w:line="360" w:lineRule="auto"/>
        <w:rPr>
          <w:rFonts w:ascii="华文中宋" w:hAnsi="华文中宋" w:eastAsia="华文中宋"/>
          <w:b/>
          <w:color w:val="000000" w:themeColor="text1"/>
          <w:sz w:val="52"/>
          <w:szCs w:val="52"/>
          <w14:textFill>
            <w14:solidFill>
              <w14:schemeClr w14:val="tx1"/>
            </w14:solidFill>
          </w14:textFill>
        </w:rPr>
      </w:pPr>
    </w:p>
    <w:p>
      <w:pPr>
        <w:spacing w:line="360" w:lineRule="auto"/>
        <w:jc w:val="center"/>
        <w:outlineLvl w:val="0"/>
        <w:rPr>
          <w:rFonts w:ascii="华文中宋" w:hAnsi="华文中宋" w:eastAsia="华文中宋"/>
          <w:b/>
          <w:color w:val="000000" w:themeColor="text1"/>
          <w:sz w:val="52"/>
          <w:szCs w:val="52"/>
          <w14:textFill>
            <w14:solidFill>
              <w14:schemeClr w14:val="tx1"/>
            </w14:solidFill>
          </w14:textFill>
        </w:rPr>
      </w:pPr>
      <w:bookmarkStart w:id="105" w:name="_Toc22426_WPSOffice_Level1"/>
      <w:bookmarkStart w:id="106" w:name="_Toc14576"/>
      <w:bookmarkStart w:id="107" w:name="_Toc20606"/>
      <w:r>
        <w:rPr>
          <w:rFonts w:hint="eastAsia" w:ascii="华文中宋" w:hAnsi="华文中宋" w:eastAsia="华文中宋"/>
          <w:b/>
          <w:color w:val="000000" w:themeColor="text1"/>
          <w:sz w:val="52"/>
          <w:szCs w:val="52"/>
          <w14:textFill>
            <w14:solidFill>
              <w14:schemeClr w14:val="tx1"/>
            </w14:solidFill>
          </w14:textFill>
        </w:rPr>
        <w:t>投标文件</w:t>
      </w:r>
      <w:bookmarkEnd w:id="105"/>
      <w:bookmarkEnd w:id="106"/>
      <w:bookmarkEnd w:id="107"/>
    </w:p>
    <w:p>
      <w:pPr>
        <w:spacing w:line="360" w:lineRule="auto"/>
        <w:jc w:val="center"/>
        <w:rPr>
          <w:rFonts w:ascii="华文中宋" w:hAnsi="华文中宋" w:eastAsia="华文中宋"/>
          <w:b/>
          <w:color w:val="000000" w:themeColor="text1"/>
          <w:sz w:val="52"/>
          <w:szCs w:val="52"/>
          <w14:textFill>
            <w14:solidFill>
              <w14:schemeClr w14:val="tx1"/>
            </w14:solidFill>
          </w14:textFill>
        </w:rPr>
      </w:pPr>
    </w:p>
    <w:p>
      <w:pPr>
        <w:spacing w:line="360" w:lineRule="auto"/>
        <w:jc w:val="center"/>
        <w:rPr>
          <w:rFonts w:ascii="华文中宋" w:hAnsi="华文中宋" w:eastAsia="华文中宋"/>
          <w:b/>
          <w:color w:val="000000" w:themeColor="text1"/>
          <w:sz w:val="32"/>
          <w:szCs w:val="32"/>
          <w14:textFill>
            <w14:solidFill>
              <w14:schemeClr w14:val="tx1"/>
            </w14:solidFill>
          </w14:textFill>
        </w:rPr>
      </w:pPr>
    </w:p>
    <w:p>
      <w:pPr>
        <w:spacing w:line="360" w:lineRule="auto"/>
        <w:jc w:val="left"/>
        <w:outlineLvl w:val="0"/>
        <w:rPr>
          <w:rFonts w:ascii="华文中宋" w:hAnsi="华文中宋" w:eastAsia="华文中宋"/>
          <w:b/>
          <w:color w:val="000000" w:themeColor="text1"/>
          <w:sz w:val="32"/>
          <w:u w:val="single"/>
          <w14:textFill>
            <w14:solidFill>
              <w14:schemeClr w14:val="tx1"/>
            </w14:solidFill>
          </w14:textFill>
        </w:rPr>
      </w:pPr>
      <w:bookmarkStart w:id="108" w:name="_Toc7899"/>
      <w:bookmarkStart w:id="109" w:name="_Toc23610_WPSOffice_Level1"/>
      <w:bookmarkStart w:id="110" w:name="_Toc28895"/>
      <w:r>
        <w:rPr>
          <w:rFonts w:hint="eastAsia" w:ascii="华文中宋" w:hAnsi="华文中宋" w:eastAsia="华文中宋"/>
          <w:b/>
          <w:color w:val="000000" w:themeColor="text1"/>
          <w:sz w:val="32"/>
          <w14:textFill>
            <w14:solidFill>
              <w14:schemeClr w14:val="tx1"/>
            </w14:solidFill>
          </w14:textFill>
        </w:rPr>
        <w:t>投 标 人</w:t>
      </w:r>
      <w:r>
        <w:rPr>
          <w:rFonts w:ascii="华文中宋" w:hAnsi="华文中宋" w:eastAsia="华文中宋"/>
          <w:b/>
          <w:color w:val="000000" w:themeColor="text1"/>
          <w:sz w:val="32"/>
          <w14:textFill>
            <w14:solidFill>
              <w14:schemeClr w14:val="tx1"/>
            </w14:solidFill>
          </w14:textFill>
        </w:rPr>
        <w:t>名称：</w:t>
      </w:r>
      <w:bookmarkEnd w:id="108"/>
      <w:bookmarkEnd w:id="109"/>
      <w:bookmarkEnd w:id="110"/>
    </w:p>
    <w:p>
      <w:pPr>
        <w:spacing w:line="360" w:lineRule="auto"/>
        <w:ind w:firstLine="788" w:firstLineChars="246"/>
        <w:jc w:val="center"/>
        <w:rPr>
          <w:rFonts w:ascii="华文中宋" w:hAnsi="华文中宋" w:eastAsia="华文中宋"/>
          <w:b/>
          <w:color w:val="000000" w:themeColor="text1"/>
          <w:sz w:val="32"/>
          <w14:textFill>
            <w14:solidFill>
              <w14:schemeClr w14:val="tx1"/>
            </w14:solidFill>
          </w14:textFill>
        </w:rPr>
      </w:pPr>
    </w:p>
    <w:p>
      <w:pPr>
        <w:spacing w:line="360" w:lineRule="auto"/>
        <w:ind w:firstLine="788" w:firstLineChars="246"/>
        <w:jc w:val="center"/>
        <w:rPr>
          <w:rFonts w:ascii="华文中宋" w:hAnsi="华文中宋" w:eastAsia="华文中宋"/>
          <w:b/>
          <w:color w:val="000000" w:themeColor="text1"/>
          <w:sz w:val="32"/>
          <w14:textFill>
            <w14:solidFill>
              <w14:schemeClr w14:val="tx1"/>
            </w14:solidFill>
          </w14:textFill>
        </w:rPr>
      </w:pPr>
    </w:p>
    <w:p>
      <w:pPr>
        <w:spacing w:line="360" w:lineRule="auto"/>
        <w:ind w:firstLine="788" w:firstLineChars="246"/>
        <w:jc w:val="center"/>
        <w:outlineLvl w:val="0"/>
        <w:rPr>
          <w:rFonts w:ascii="华文中宋" w:hAnsi="华文中宋" w:eastAsia="华文中宋"/>
          <w:b/>
          <w:color w:val="000000" w:themeColor="text1"/>
          <w:sz w:val="32"/>
          <w14:textFill>
            <w14:solidFill>
              <w14:schemeClr w14:val="tx1"/>
            </w14:solidFill>
          </w14:textFill>
        </w:rPr>
        <w:sectPr>
          <w:pgSz w:w="11906" w:h="16838"/>
          <w:pgMar w:top="1440" w:right="1701" w:bottom="1440" w:left="1701" w:header="851" w:footer="992" w:gutter="0"/>
          <w:cols w:space="720" w:num="1"/>
          <w:docGrid w:linePitch="319" w:charSpace="0"/>
        </w:sectPr>
      </w:pPr>
      <w:bookmarkStart w:id="111" w:name="_Toc17533"/>
      <w:bookmarkStart w:id="112" w:name="_Toc6772"/>
      <w:bookmarkStart w:id="113" w:name="_Toc26349_WPSOffice_Level1"/>
      <w:r>
        <w:rPr>
          <w:rFonts w:hint="eastAsia" w:ascii="华文中宋" w:hAnsi="华文中宋" w:eastAsia="华文中宋"/>
          <w:b/>
          <w:color w:val="000000" w:themeColor="text1"/>
          <w:sz w:val="32"/>
          <w14:textFill>
            <w14:solidFill>
              <w14:schemeClr w14:val="tx1"/>
            </w14:solidFill>
          </w14:textFill>
        </w:rPr>
        <w:t>投标时间</w:t>
      </w:r>
      <w:r>
        <w:rPr>
          <w:rFonts w:ascii="华文中宋" w:hAnsi="华文中宋" w:eastAsia="华文中宋"/>
          <w:b/>
          <w:color w:val="000000" w:themeColor="text1"/>
          <w:sz w:val="32"/>
          <w14:textFill>
            <w14:solidFill>
              <w14:schemeClr w14:val="tx1"/>
            </w14:solidFill>
          </w14:textFill>
        </w:rPr>
        <w:t>：</w:t>
      </w:r>
      <w:r>
        <w:rPr>
          <w:rFonts w:hint="eastAsia" w:ascii="华文中宋" w:hAnsi="华文中宋" w:eastAsia="华文中宋"/>
          <w:b/>
          <w:color w:val="000000" w:themeColor="text1"/>
          <w:sz w:val="32"/>
          <w14:textFill>
            <w14:solidFill>
              <w14:schemeClr w14:val="tx1"/>
            </w14:solidFill>
          </w14:textFill>
        </w:rPr>
        <w:t xml:space="preserve">2020年 </w:t>
      </w:r>
      <w:r>
        <w:rPr>
          <w:rFonts w:ascii="华文中宋" w:hAnsi="华文中宋" w:eastAsia="华文中宋"/>
          <w:b/>
          <w:color w:val="000000" w:themeColor="text1"/>
          <w:sz w:val="32"/>
          <w14:textFill>
            <w14:solidFill>
              <w14:schemeClr w14:val="tx1"/>
            </w14:solidFill>
          </w14:textFill>
        </w:rPr>
        <w:t>月</w:t>
      </w:r>
      <w:r>
        <w:rPr>
          <w:rFonts w:hint="eastAsia" w:ascii="华文中宋" w:hAnsi="华文中宋" w:eastAsia="华文中宋"/>
          <w:b/>
          <w:color w:val="000000" w:themeColor="text1"/>
          <w:sz w:val="32"/>
          <w14:textFill>
            <w14:solidFill>
              <w14:schemeClr w14:val="tx1"/>
            </w14:solidFill>
          </w14:textFill>
        </w:rPr>
        <w:t xml:space="preserve"> </w:t>
      </w:r>
      <w:r>
        <w:rPr>
          <w:rFonts w:ascii="华文中宋" w:hAnsi="华文中宋" w:eastAsia="华文中宋"/>
          <w:b/>
          <w:color w:val="000000" w:themeColor="text1"/>
          <w:sz w:val="32"/>
          <w14:textFill>
            <w14:solidFill>
              <w14:schemeClr w14:val="tx1"/>
            </w14:solidFill>
          </w14:textFill>
        </w:rPr>
        <w:t>日</w:t>
      </w:r>
      <w:bookmarkEnd w:id="111"/>
      <w:bookmarkEnd w:id="112"/>
      <w:bookmarkEnd w:id="113"/>
    </w:p>
    <w:p>
      <w:pPr>
        <w:spacing w:line="360" w:lineRule="auto"/>
        <w:outlineLvl w:val="0"/>
        <w:rPr>
          <w:rFonts w:ascii="华文中宋" w:hAnsi="华文中宋" w:eastAsia="华文中宋"/>
          <w:b/>
          <w:color w:val="000000" w:themeColor="text1"/>
          <w:sz w:val="32"/>
          <w:szCs w:val="32"/>
          <w14:textFill>
            <w14:solidFill>
              <w14:schemeClr w14:val="tx1"/>
            </w14:solidFill>
          </w14:textFill>
        </w:rPr>
      </w:pPr>
      <w:bookmarkStart w:id="114" w:name="_Toc11090"/>
      <w:bookmarkStart w:id="115" w:name="_Toc6396_WPSOffice_Level1"/>
      <w:bookmarkStart w:id="116" w:name="_Toc20200"/>
      <w:r>
        <w:rPr>
          <w:rFonts w:hint="eastAsia" w:ascii="华文中宋" w:hAnsi="华文中宋" w:eastAsia="华文中宋"/>
          <w:b/>
          <w:color w:val="000000" w:themeColor="text1"/>
          <w:sz w:val="32"/>
          <w:szCs w:val="32"/>
          <w14:textFill>
            <w14:solidFill>
              <w14:schemeClr w14:val="tx1"/>
            </w14:solidFill>
          </w14:textFill>
        </w:rPr>
        <w:t>格式1：</w:t>
      </w:r>
      <w:bookmarkEnd w:id="114"/>
      <w:bookmarkEnd w:id="115"/>
      <w:bookmarkEnd w:id="116"/>
    </w:p>
    <w:p>
      <w:pPr>
        <w:widowControl/>
        <w:spacing w:line="360" w:lineRule="atLeast"/>
        <w:jc w:val="center"/>
        <w:outlineLvl w:val="1"/>
        <w:rPr>
          <w:rFonts w:ascii="宋体"/>
          <w:b/>
          <w:color w:val="000000" w:themeColor="text1"/>
          <w:sz w:val="24"/>
          <w14:textFill>
            <w14:solidFill>
              <w14:schemeClr w14:val="tx1"/>
            </w14:solidFill>
          </w14:textFill>
        </w:rPr>
      </w:pPr>
      <w:bookmarkStart w:id="117" w:name="_Toc11231_WPSOffice_Level1"/>
      <w:r>
        <w:rPr>
          <w:rFonts w:hint="eastAsia" w:ascii="黑体" w:eastAsia="黑体"/>
          <w:b/>
          <w:color w:val="000000" w:themeColor="text1"/>
          <w:sz w:val="32"/>
          <w:szCs w:val="32"/>
          <w14:textFill>
            <w14:solidFill>
              <w14:schemeClr w14:val="tx1"/>
            </w14:solidFill>
          </w14:textFill>
        </w:rPr>
        <w:t>承诺函</w:t>
      </w:r>
      <w:bookmarkEnd w:id="117"/>
    </w:p>
    <w:p>
      <w:pPr>
        <w:spacing w:line="360" w:lineRule="auto"/>
        <w:rPr>
          <w:rFonts w:ascii="宋体"/>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致四川化工职业技术学院</w:t>
      </w:r>
      <w:r>
        <w:rPr>
          <w:rFonts w:hint="eastAsia" w:ascii="宋体"/>
          <w:color w:val="000000" w:themeColor="text1"/>
          <w:sz w:val="24"/>
          <w14:textFill>
            <w14:solidFill>
              <w14:schemeClr w14:val="tx1"/>
            </w14:solidFill>
          </w14:textFill>
        </w:rPr>
        <w:t>：</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我单位作为本次采购项目的投标人，根据比选文件要求，现郑重承诺如下：</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w:t>
      </w:r>
      <w:r>
        <w:rPr>
          <w:color w:val="000000" w:themeColor="text1"/>
          <w:sz w:val="24"/>
          <w14:textFill>
            <w14:solidFill>
              <w14:schemeClr w14:val="tx1"/>
            </w14:solidFill>
          </w14:textFill>
        </w:rPr>
        <w:t>完全接受和满足本项目比选文件中规定的实质性要求</w:t>
      </w:r>
      <w:r>
        <w:rPr>
          <w:rFonts w:hint="eastAsia"/>
          <w:color w:val="000000" w:themeColor="text1"/>
          <w:sz w:val="24"/>
          <w14:textFill>
            <w14:solidFill>
              <w14:schemeClr w14:val="tx1"/>
            </w14:solidFill>
          </w14:textFill>
        </w:rPr>
        <w:t>（如合格的投标人、投标费用、充分、公平竞争保障措施、投标文件的语言、计量单位、投标货币、知识产权、比选报价要求（报价部分）、投标保证金、投标有效期、合同分包、合同转包等实质性要求）</w:t>
      </w:r>
      <w:r>
        <w:rPr>
          <w:color w:val="000000" w:themeColor="text1"/>
          <w:sz w:val="24"/>
          <w14:textFill>
            <w14:solidFill>
              <w14:schemeClr w14:val="tx1"/>
            </w14:solidFill>
          </w14:textFill>
        </w:rPr>
        <w:t>，如对比选文件有异议，</w:t>
      </w:r>
      <w:r>
        <w:rPr>
          <w:rFonts w:hint="eastAsia"/>
          <w:color w:val="000000" w:themeColor="text1"/>
          <w:sz w:val="24"/>
          <w14:textFill>
            <w14:solidFill>
              <w14:schemeClr w14:val="tx1"/>
            </w14:solidFill>
          </w14:textFill>
        </w:rPr>
        <w:t>已</w:t>
      </w:r>
      <w:r>
        <w:rPr>
          <w:color w:val="000000" w:themeColor="text1"/>
          <w:sz w:val="24"/>
          <w14:textFill>
            <w14:solidFill>
              <w14:schemeClr w14:val="tx1"/>
            </w14:solidFill>
          </w14:textFill>
        </w:rPr>
        <w:t>依法进行维权救济，不存在对比选文件有异议的同时又参加投标以求侥幸中标或者为实现其他非法目的的行为。</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参加本次比选采购活动，不存在与单位负责人为同一人或者存在直接控股、管理关系的其他供应商参与同一合同项下的采购活动的行为。为采购项目提供整体设计、规范编制或者项目管理、监理、检测等服务的供应商，不得再参加该采购项目的其他采购活动。</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三、参加本次比选采购活动，不存在和其他供应商在同一合同项下的采购项目中，同时委托同一个自然人、同一家庭的人员、同一单位的人员作为代理人的行为。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五、投标文件中提供的能够给予我单位带来优惠、好处的任何材料资料和技术、服务、商务、响应产品等响应承诺情况都是真实的、有效的、合法的。</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六、如本项目评标过程中需要提供样品，则我单位提供的样品即为中标后将要提供的中标产品，我单位对提供样品的性能和质量负责，因样品存在缺陷或者不符合比选文件要求导致未能中标的，我单位愿意承担相应不利后果。</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spacing w:line="360" w:lineRule="auto"/>
        <w:jc w:val="left"/>
        <w:outlineLvl w:val="0"/>
        <w:rPr>
          <w:rFonts w:ascii="华文中宋" w:hAnsi="华文中宋" w:eastAsia="华文中宋"/>
          <w:b/>
          <w:color w:val="000000" w:themeColor="text1"/>
          <w:sz w:val="32"/>
          <w:szCs w:val="32"/>
          <w14:textFill>
            <w14:solidFill>
              <w14:schemeClr w14:val="tx1"/>
            </w14:solidFill>
          </w14:textFill>
        </w:rPr>
      </w:pPr>
      <w:bookmarkStart w:id="118" w:name="_Toc7667_WPSOffice_Level1"/>
      <w:bookmarkStart w:id="119" w:name="_Toc11697"/>
      <w:bookmarkStart w:id="120" w:name="_Toc31785"/>
      <w:r>
        <w:rPr>
          <w:rFonts w:hint="eastAsia" w:ascii="华文中宋" w:hAnsi="华文中宋" w:eastAsia="华文中宋"/>
          <w:b/>
          <w:color w:val="000000" w:themeColor="text1"/>
          <w:sz w:val="32"/>
          <w:szCs w:val="32"/>
          <w14:textFill>
            <w14:solidFill>
              <w14:schemeClr w14:val="tx1"/>
            </w14:solidFill>
          </w14:textFill>
        </w:rPr>
        <w:t>格式</w:t>
      </w:r>
      <w:r>
        <w:rPr>
          <w:rFonts w:ascii="华文中宋" w:hAnsi="华文中宋" w:eastAsia="华文中宋"/>
          <w:b/>
          <w:color w:val="000000" w:themeColor="text1"/>
          <w:sz w:val="32"/>
          <w:szCs w:val="32"/>
          <w14:textFill>
            <w14:solidFill>
              <w14:schemeClr w14:val="tx1"/>
            </w14:solidFill>
          </w14:textFill>
        </w:rPr>
        <w:t>2</w:t>
      </w:r>
      <w:r>
        <w:rPr>
          <w:rFonts w:hint="eastAsia" w:ascii="华文中宋" w:hAnsi="华文中宋" w:eastAsia="华文中宋"/>
          <w:b/>
          <w:color w:val="000000" w:themeColor="text1"/>
          <w:sz w:val="32"/>
          <w:szCs w:val="32"/>
          <w14:textFill>
            <w14:solidFill>
              <w14:schemeClr w14:val="tx1"/>
            </w14:solidFill>
          </w14:textFill>
        </w:rPr>
        <w:t>：</w:t>
      </w:r>
      <w:bookmarkEnd w:id="118"/>
      <w:bookmarkEnd w:id="119"/>
      <w:bookmarkEnd w:id="120"/>
    </w:p>
    <w:p>
      <w:pPr>
        <w:spacing w:line="360" w:lineRule="auto"/>
        <w:jc w:val="center"/>
        <w:outlineLvl w:val="0"/>
        <w:rPr>
          <w:rFonts w:ascii="黑体" w:eastAsia="黑体"/>
          <w:b/>
          <w:color w:val="000000" w:themeColor="text1"/>
          <w:sz w:val="32"/>
          <w:szCs w:val="32"/>
          <w14:textFill>
            <w14:solidFill>
              <w14:schemeClr w14:val="tx1"/>
            </w14:solidFill>
          </w14:textFill>
        </w:rPr>
      </w:pPr>
      <w:bookmarkStart w:id="121" w:name="_Toc32274"/>
      <w:bookmarkStart w:id="122" w:name="_Toc5549_WPSOffice_Level1"/>
      <w:bookmarkStart w:id="123" w:name="_Toc28245"/>
      <w:r>
        <w:rPr>
          <w:rFonts w:hint="eastAsia" w:ascii="黑体" w:eastAsia="黑体"/>
          <w:b/>
          <w:color w:val="000000" w:themeColor="text1"/>
          <w:sz w:val="32"/>
          <w:szCs w:val="32"/>
          <w14:textFill>
            <w14:solidFill>
              <w14:schemeClr w14:val="tx1"/>
            </w14:solidFill>
          </w14:textFill>
        </w:rPr>
        <w:t>投 标 函</w:t>
      </w:r>
      <w:bookmarkEnd w:id="121"/>
      <w:bookmarkEnd w:id="122"/>
      <w:bookmarkEnd w:id="123"/>
    </w:p>
    <w:p>
      <w:pPr>
        <w:widowControl/>
        <w:spacing w:line="360" w:lineRule="atLeast"/>
        <w:jc w:val="center"/>
        <w:rPr>
          <w:rFonts w:ascii="宋体"/>
          <w:b/>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致四川化工职业技术学院</w:t>
      </w:r>
      <w:r>
        <w:rPr>
          <w:rFonts w:hint="eastAsia" w:ascii="宋体"/>
          <w:color w:val="000000" w:themeColor="text1"/>
          <w:sz w:val="24"/>
          <w14:textFill>
            <w14:solidFill>
              <w14:schemeClr w14:val="tx1"/>
            </w14:solidFill>
          </w14:textFill>
        </w:rPr>
        <w:t>：</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我方全面研究了“</w:t>
      </w:r>
      <w:r>
        <w:rPr>
          <w:rFonts w:hint="eastAsia" w:ascii="宋体"/>
          <w:color w:val="000000" w:themeColor="text1"/>
          <w:sz w:val="24"/>
          <w:u w:val="single"/>
          <w14:textFill>
            <w14:solidFill>
              <w14:schemeClr w14:val="tx1"/>
            </w14:solidFill>
          </w14:textFill>
        </w:rPr>
        <w:t>XXXXXXXX</w:t>
      </w:r>
      <w:r>
        <w:rPr>
          <w:rFonts w:hint="eastAsia" w:ascii="宋体"/>
          <w:color w:val="000000" w:themeColor="text1"/>
          <w:sz w:val="24"/>
          <w14:textFill>
            <w14:solidFill>
              <w14:schemeClr w14:val="tx1"/>
            </w14:solidFill>
          </w14:textFill>
        </w:rPr>
        <w:t>”项目（比选编号：</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）比选文件，决定参加贵单位组织的本项目投标。我方授权</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（姓名、职务）代表我方</w:t>
      </w:r>
      <w:r>
        <w:rPr>
          <w:rFonts w:hint="eastAsia" w:ascii="宋体"/>
          <w:color w:val="000000" w:themeColor="text1"/>
          <w:sz w:val="24"/>
          <w:u w:val="single"/>
          <w14:textFill>
            <w14:solidFill>
              <w14:schemeClr w14:val="tx1"/>
            </w14:solidFill>
          </w14:textFill>
        </w:rPr>
        <w:t>XXXXXXXX</w:t>
      </w:r>
      <w:r>
        <w:rPr>
          <w:rFonts w:hint="eastAsia" w:ascii="宋体"/>
          <w:color w:val="000000" w:themeColor="text1"/>
          <w:sz w:val="24"/>
          <w14:textFill>
            <w14:solidFill>
              <w14:schemeClr w14:val="tx1"/>
            </w14:solidFill>
          </w14:textFill>
        </w:rPr>
        <w:t>（投标单位的名称）全权处理本项目投标的有关事宜。</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一、我方自愿按照比选文件规定的各项要求向采购人提供所需货物/服务，总投标价为人民币</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万元（大写：</w:t>
      </w:r>
      <w:r>
        <w:rPr>
          <w:rFonts w:hint="eastAsia" w:ascii="宋体"/>
          <w:color w:val="000000" w:themeColor="text1"/>
          <w:sz w:val="24"/>
          <w:u w:val="single"/>
          <w14:textFill>
            <w14:solidFill>
              <w14:schemeClr w14:val="tx1"/>
            </w14:solidFill>
          </w14:textFill>
        </w:rPr>
        <w:t>XXXX</w:t>
      </w:r>
      <w:r>
        <w:rPr>
          <w:rFonts w:hint="eastAsia" w:ascii="宋体"/>
          <w:color w:val="000000" w:themeColor="text1"/>
          <w:sz w:val="24"/>
          <w14:textFill>
            <w14:solidFill>
              <w14:schemeClr w14:val="tx1"/>
            </w14:solidFill>
          </w14:textFill>
        </w:rPr>
        <w:t>）。</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二、一旦我方中标，我方将严格履行采购合同规定的责任和义务。</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三、我方同意本比选文件依据《四川省政府采购当事人诚信管理办法》（川财采【2015】33号文件）对我方可能存在的失信行为进行的惩戒。</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四、我方为本项目提交的投标文件正本壹份。</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五、我方愿意提供贵单位可能另外要求的，与投标有关的文件资料，并保证我方已提供和将要提供的文件资料是真实、准确的。</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通讯地址：XXXX。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邮政编码：XXXX。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联系电话：XXXX。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传    真：XXXX。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期：XXXX年XXXX月XXXX日。</w:t>
      </w:r>
    </w:p>
    <w:p>
      <w:pPr>
        <w:spacing w:line="360" w:lineRule="auto"/>
        <w:outlineLvl w:val="0"/>
        <w:rPr>
          <w:rFonts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br w:type="page"/>
      </w:r>
      <w:bookmarkStart w:id="124" w:name="_Toc673_WPSOffice_Level1"/>
      <w:bookmarkStart w:id="125" w:name="_Toc6496_WPSOffice_Level1"/>
      <w:bookmarkStart w:id="126" w:name="_Toc19903"/>
      <w:bookmarkStart w:id="127" w:name="_Toc24859"/>
      <w:bookmarkStart w:id="128" w:name="_Toc6669_WPSOffice_Level1"/>
      <w:r>
        <w:rPr>
          <w:rFonts w:hint="eastAsia" w:ascii="华文中宋" w:hAnsi="华文中宋" w:eastAsia="华文中宋"/>
          <w:b/>
          <w:color w:val="000000" w:themeColor="text1"/>
          <w:sz w:val="32"/>
          <w:szCs w:val="32"/>
          <w14:textFill>
            <w14:solidFill>
              <w14:schemeClr w14:val="tx1"/>
            </w14:solidFill>
          </w14:textFill>
        </w:rPr>
        <w:t>格式</w:t>
      </w:r>
      <w:bookmarkEnd w:id="124"/>
      <w:bookmarkEnd w:id="125"/>
      <w:r>
        <w:rPr>
          <w:rFonts w:hint="eastAsia" w:ascii="华文中宋" w:hAnsi="华文中宋" w:eastAsia="华文中宋"/>
          <w:b/>
          <w:color w:val="000000" w:themeColor="text1"/>
          <w:sz w:val="32"/>
          <w:szCs w:val="32"/>
          <w14:textFill>
            <w14:solidFill>
              <w14:schemeClr w14:val="tx1"/>
            </w14:solidFill>
          </w14:textFill>
        </w:rPr>
        <w:t>3：</w:t>
      </w:r>
      <w:bookmarkEnd w:id="126"/>
      <w:bookmarkEnd w:id="127"/>
      <w:bookmarkEnd w:id="128"/>
    </w:p>
    <w:p>
      <w:pPr>
        <w:spacing w:line="360" w:lineRule="auto"/>
        <w:ind w:firstLine="790" w:firstLineChars="246"/>
        <w:jc w:val="center"/>
        <w:outlineLvl w:val="0"/>
        <w:rPr>
          <w:rFonts w:ascii="黑体" w:eastAsia="黑体"/>
          <w:b/>
          <w:color w:val="000000" w:themeColor="text1"/>
          <w:sz w:val="32"/>
          <w:szCs w:val="32"/>
          <w14:textFill>
            <w14:solidFill>
              <w14:schemeClr w14:val="tx1"/>
            </w14:solidFill>
          </w14:textFill>
        </w:rPr>
      </w:pPr>
      <w:bookmarkStart w:id="129" w:name="_Toc2551_WPSOffice_Level1"/>
      <w:bookmarkStart w:id="130" w:name="_Toc18338"/>
      <w:bookmarkStart w:id="131" w:name="_Toc1644"/>
      <w:r>
        <w:rPr>
          <w:rFonts w:hint="eastAsia" w:ascii="黑体" w:eastAsia="黑体"/>
          <w:b/>
          <w:color w:val="000000" w:themeColor="text1"/>
          <w:sz w:val="32"/>
          <w:szCs w:val="32"/>
          <w14:textFill>
            <w14:solidFill>
              <w14:schemeClr w14:val="tx1"/>
            </w14:solidFill>
          </w14:textFill>
        </w:rPr>
        <w:t>法定代表人/单位负责人授权书</w:t>
      </w:r>
      <w:bookmarkEnd w:id="129"/>
      <w:bookmarkEnd w:id="130"/>
      <w:bookmarkEnd w:id="131"/>
    </w:p>
    <w:p>
      <w:pPr>
        <w:widowControl/>
        <w:spacing w:line="360" w:lineRule="atLeast"/>
        <w:ind w:firstLine="472" w:firstLineChars="196"/>
        <w:jc w:val="left"/>
        <w:rPr>
          <w:rFonts w:ascii="宋体"/>
          <w:b/>
          <w:color w:val="000000" w:themeColor="text1"/>
          <w:sz w:val="24"/>
          <w14:textFill>
            <w14:solidFill>
              <w14:schemeClr w14:val="tx1"/>
            </w14:solidFill>
          </w14:textFill>
        </w:rPr>
      </w:pPr>
    </w:p>
    <w:p>
      <w:pPr>
        <w:widowControl/>
        <w:spacing w:line="360" w:lineRule="atLeast"/>
        <w:ind w:firstLine="472" w:firstLineChars="196"/>
        <w:jc w:val="left"/>
        <w:rPr>
          <w:rFonts w:ascii="宋体"/>
          <w:b/>
          <w:color w:val="000000" w:themeColor="text1"/>
          <w:sz w:val="24"/>
          <w14:textFill>
            <w14:solidFill>
              <w14:schemeClr w14:val="tx1"/>
            </w14:solidFill>
          </w14:textFill>
        </w:rPr>
      </w:pPr>
    </w:p>
    <w:p>
      <w:pPr>
        <w:spacing w:line="360" w:lineRule="auto"/>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 xml:space="preserve">致四川化工职业技术学院： </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本授权声明：XXXX XXXX（投标人名称）XXXX（法定代表人/单位负责人姓名、职务）授权XXXX（被授权人姓名、职务）为我方 “XXXXXXXX” 项目投标活动的合法代表，以我方名义全权处理该项目有关投标、签订合同以及执行合同等一切事宜。</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特此声明。</w:t>
      </w:r>
    </w:p>
    <w:p>
      <w:pPr>
        <w:widowControl/>
        <w:spacing w:line="360" w:lineRule="atLeast"/>
        <w:ind w:firstLine="470" w:firstLineChars="196"/>
        <w:jc w:val="left"/>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法定代表人/单位负责人（委托人）签字或者加盖个人名章：XXXX。</w:t>
      </w:r>
    </w:p>
    <w:p>
      <w:pPr>
        <w:widowControl/>
        <w:spacing w:line="360" w:lineRule="atLeast"/>
        <w:ind w:firstLine="470" w:firstLineChars="196"/>
        <w:jc w:val="left"/>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授权代表（被授权人）签字：XXXX。</w:t>
      </w:r>
    </w:p>
    <w:p>
      <w:pPr>
        <w:widowControl/>
        <w:spacing w:line="360" w:lineRule="atLeast"/>
        <w:ind w:firstLine="470" w:firstLineChars="196"/>
        <w:jc w:val="left"/>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投标人名称：XXXX（单位盖章）。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widowControl/>
        <w:spacing w:line="360" w:lineRule="atLeast"/>
        <w:jc w:val="left"/>
        <w:rPr>
          <w:rFonts w:ascii="宋体"/>
          <w:b/>
          <w:color w:val="000000" w:themeColor="text1"/>
          <w:sz w:val="24"/>
          <w14:textFill>
            <w14:solidFill>
              <w14:schemeClr w14:val="tx1"/>
            </w14:solidFill>
          </w14:textFill>
        </w:rPr>
      </w:pPr>
    </w:p>
    <w:p>
      <w:pPr>
        <w:spacing w:line="400" w:lineRule="exact"/>
        <w:ind w:left="840" w:hanging="840" w:hangingChars="35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2、应附法定代表人/单位负责人身份证明材料复印件和授权代表身份证明材料复印件。</w:t>
      </w:r>
    </w:p>
    <w:p>
      <w:pPr>
        <w:spacing w:line="40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3、身份证明材料包括居民身份证或户口本或军官证或护照等。</w:t>
      </w:r>
    </w:p>
    <w:p>
      <w:pPr>
        <w:spacing w:line="400" w:lineRule="exact"/>
        <w:ind w:firstLine="480" w:firstLineChars="200"/>
        <w:rPr>
          <w:rFonts w:ascii="华文中宋" w:hAnsi="华文中宋" w:eastAsia="华文中宋"/>
          <w:b/>
          <w:color w:val="000000" w:themeColor="text1"/>
          <w:sz w:val="32"/>
          <w:szCs w:val="32"/>
          <w14:textFill>
            <w14:solidFill>
              <w14:schemeClr w14:val="tx1"/>
            </w14:solidFill>
          </w14:textFill>
        </w:rPr>
      </w:pPr>
      <w:r>
        <w:rPr>
          <w:rFonts w:hint="eastAsia" w:hAnsi="宋体"/>
          <w:color w:val="000000" w:themeColor="text1"/>
          <w:sz w:val="24"/>
          <w14:textFill>
            <w14:solidFill>
              <w14:schemeClr w14:val="tx1"/>
            </w14:solidFill>
          </w14:textFill>
        </w:rPr>
        <w:t>4、身份证明材料应同时提供其在有效期的材料，如居民身份证正、反面复印件。</w:t>
      </w:r>
      <w:r>
        <w:rPr>
          <w:rFonts w:hint="eastAsia" w:ascii="黑体" w:eastAsia="黑体"/>
          <w:b/>
          <w:color w:val="000000" w:themeColor="text1"/>
          <w:sz w:val="32"/>
          <w:szCs w:val="32"/>
          <w14:textFill>
            <w14:solidFill>
              <w14:schemeClr w14:val="tx1"/>
            </w14:solidFill>
          </w14:textFill>
        </w:rPr>
        <w:br w:type="page"/>
      </w:r>
      <w:bookmarkStart w:id="132" w:name="_Toc3018_WPSOffice_Level1"/>
      <w:bookmarkStart w:id="133" w:name="_Toc27241_WPSOffice_Level1"/>
      <w:bookmarkStart w:id="134" w:name="_Toc17414_WPSOffice_Level1"/>
      <w:bookmarkStart w:id="135" w:name="_Toc11639"/>
      <w:r>
        <w:rPr>
          <w:rFonts w:hint="eastAsia" w:ascii="华文中宋" w:hAnsi="华文中宋" w:eastAsia="华文中宋"/>
          <w:b/>
          <w:color w:val="000000" w:themeColor="text1"/>
          <w:sz w:val="32"/>
          <w:szCs w:val="32"/>
          <w14:textFill>
            <w14:solidFill>
              <w14:schemeClr w14:val="tx1"/>
            </w14:solidFill>
          </w14:textFill>
        </w:rPr>
        <w:t>格式</w:t>
      </w:r>
      <w:bookmarkEnd w:id="132"/>
      <w:bookmarkEnd w:id="133"/>
      <w:r>
        <w:rPr>
          <w:rFonts w:ascii="华文中宋" w:hAnsi="华文中宋" w:eastAsia="华文中宋"/>
          <w:b/>
          <w:color w:val="000000" w:themeColor="text1"/>
          <w:sz w:val="32"/>
          <w:szCs w:val="32"/>
          <w14:textFill>
            <w14:solidFill>
              <w14:schemeClr w14:val="tx1"/>
            </w14:solidFill>
          </w14:textFill>
        </w:rPr>
        <w:t>:4</w:t>
      </w:r>
      <w:r>
        <w:rPr>
          <w:rFonts w:hint="eastAsia" w:ascii="华文中宋" w:hAnsi="华文中宋" w:eastAsia="华文中宋"/>
          <w:b/>
          <w:color w:val="000000" w:themeColor="text1"/>
          <w:sz w:val="32"/>
          <w:szCs w:val="32"/>
          <w14:textFill>
            <w14:solidFill>
              <w14:schemeClr w14:val="tx1"/>
            </w14:solidFill>
          </w14:textFill>
        </w:rPr>
        <w:t>：</w:t>
      </w:r>
      <w:bookmarkEnd w:id="134"/>
      <w:bookmarkEnd w:id="135"/>
    </w:p>
    <w:p>
      <w:pPr>
        <w:widowControl/>
        <w:spacing w:line="360" w:lineRule="atLeast"/>
        <w:jc w:val="center"/>
        <w:outlineLvl w:val="1"/>
        <w:rPr>
          <w:rFonts w:ascii="黑体" w:eastAsia="黑体"/>
          <w:b/>
          <w:color w:val="000000" w:themeColor="text1"/>
          <w:sz w:val="32"/>
          <w:szCs w:val="32"/>
          <w14:textFill>
            <w14:solidFill>
              <w14:schemeClr w14:val="tx1"/>
            </w14:solidFill>
          </w14:textFill>
        </w:rPr>
      </w:pPr>
      <w:bookmarkStart w:id="136" w:name="_Toc13728_WPSOffice_Level1"/>
      <w:r>
        <w:rPr>
          <w:rFonts w:hint="eastAsia" w:ascii="黑体" w:eastAsia="黑体"/>
          <w:b/>
          <w:color w:val="000000" w:themeColor="text1"/>
          <w:sz w:val="32"/>
          <w:szCs w:val="32"/>
          <w14:textFill>
            <w14:solidFill>
              <w14:schemeClr w14:val="tx1"/>
            </w14:solidFill>
          </w14:textFill>
        </w:rPr>
        <w:t>承诺函</w:t>
      </w:r>
      <w:bookmarkEnd w:id="136"/>
    </w:p>
    <w:p>
      <w:pPr>
        <w:widowControl/>
        <w:spacing w:line="360" w:lineRule="atLeast"/>
        <w:jc w:val="center"/>
        <w:rPr>
          <w:rFonts w:ascii="宋体"/>
          <w:b/>
          <w:color w:val="000000" w:themeColor="text1"/>
          <w:sz w:val="24"/>
          <w14:textFill>
            <w14:solidFill>
              <w14:schemeClr w14:val="tx1"/>
            </w14:solidFill>
          </w14:textFill>
        </w:rPr>
      </w:pPr>
    </w:p>
    <w:p>
      <w:pPr>
        <w:spacing w:line="360" w:lineRule="auto"/>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 xml:space="preserve">致四川化工职业技术学院： </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我单位作为本次采购项目的投标人，根据比选文件要求，现郑重承诺如下：</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一、具备《中华人民共和国政府采购法》第二十二条第一款和本项目规定的条件：</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（一）具有独立承担民事责任的能力；</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（二）具有良好的商业信誉和健全的财务会计制度；</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（三）具有履行合同所必需的设备和专业技术能力；</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（四）有依法缴纳税收和社会保障资金的良好记录；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（五）参加政府采购活动前三年内，在经营活动中没有重大违法记录；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（六）法律、行政法规规定的其他条件；</w:t>
      </w:r>
    </w:p>
    <w:p>
      <w:pPr>
        <w:widowControl/>
        <w:spacing w:line="360" w:lineRule="atLeast"/>
        <w:ind w:firstLine="480" w:firstLineChars="200"/>
        <w:jc w:val="left"/>
        <w:outlineLvl w:val="1"/>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（七）</w:t>
      </w:r>
      <w:r>
        <w:rPr>
          <w:rFonts w:hint="eastAsia"/>
          <w:color w:val="000000" w:themeColor="text1"/>
          <w:sz w:val="24"/>
          <w14:textFill>
            <w14:solidFill>
              <w14:schemeClr w14:val="tx1"/>
            </w14:solidFill>
          </w14:textFill>
        </w:rPr>
        <w:t>根据采购项目提出的特殊条件</w:t>
      </w:r>
      <w:r>
        <w:rPr>
          <w:color w:val="000000" w:themeColor="text1"/>
          <w:sz w:val="24"/>
          <w14:textFill>
            <w14:solidFill>
              <w14:schemeClr w14:val="tx1"/>
            </w14:solidFill>
          </w14:textFill>
        </w:rPr>
        <w:t>。</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w:t>
      </w:r>
      <w:r>
        <w:rPr>
          <w:rFonts w:hint="eastAsia" w:hAnsi="宋体"/>
          <w:color w:val="000000" w:themeColor="text1"/>
          <w:sz w:val="24"/>
          <w14:textFill>
            <w14:solidFill>
              <w14:schemeClr w14:val="tx1"/>
            </w14:solidFill>
          </w14:textFill>
        </w:rPr>
        <w:t>我单位及其现任法定代表人/主要负责人不具有行贿犯罪记录。</w:t>
      </w:r>
    </w:p>
    <w:p>
      <w:pPr>
        <w:widowControl/>
        <w:spacing w:line="360" w:lineRule="atLeast"/>
        <w:ind w:firstLine="480" w:firstLineChars="200"/>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日    期：XXXX。</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br w:type="page"/>
      </w:r>
      <w:bookmarkStart w:id="137" w:name="_Toc4973_WPSOffice_Level1"/>
      <w:bookmarkStart w:id="138" w:name="_Toc17818_WPSOffice_Level1"/>
      <w:bookmarkStart w:id="139" w:name="_Toc2541_WPSOffice_Level1"/>
    </w:p>
    <w:p>
      <w:pPr>
        <w:spacing w:line="360" w:lineRule="auto"/>
        <w:outlineLvl w:val="0"/>
        <w:rPr>
          <w:rFonts w:ascii="黑体" w:eastAsia="黑体"/>
          <w:b/>
          <w:sz w:val="32"/>
          <w:szCs w:val="32"/>
        </w:rPr>
      </w:pPr>
      <w:bookmarkStart w:id="140" w:name="_Toc11406"/>
      <w:bookmarkStart w:id="141" w:name="_Toc180"/>
      <w:r>
        <w:rPr>
          <w:rFonts w:hint="eastAsia" w:ascii="华文中宋" w:hAnsi="华文中宋" w:eastAsia="华文中宋"/>
          <w:b/>
          <w:color w:val="000000" w:themeColor="text1"/>
          <w:sz w:val="32"/>
          <w:szCs w:val="32"/>
          <w14:textFill>
            <w14:solidFill>
              <w14:schemeClr w14:val="tx1"/>
            </w14:solidFill>
          </w14:textFill>
        </w:rPr>
        <w:t>格式</w:t>
      </w:r>
      <w:r>
        <w:rPr>
          <w:rFonts w:ascii="华文中宋" w:hAnsi="华文中宋" w:eastAsia="华文中宋"/>
          <w:b/>
          <w:color w:val="000000" w:themeColor="text1"/>
          <w:sz w:val="32"/>
          <w:szCs w:val="32"/>
          <w14:textFill>
            <w14:solidFill>
              <w14:schemeClr w14:val="tx1"/>
            </w14:solidFill>
          </w14:textFill>
        </w:rPr>
        <w:t>5</w:t>
      </w:r>
      <w:r>
        <w:rPr>
          <w:rFonts w:hint="eastAsia" w:ascii="华文中宋" w:hAnsi="华文中宋" w:eastAsia="华文中宋"/>
          <w:b/>
          <w:color w:val="000000" w:themeColor="text1"/>
          <w:sz w:val="32"/>
          <w:szCs w:val="32"/>
          <w14:textFill>
            <w14:solidFill>
              <w14:schemeClr w14:val="tx1"/>
            </w14:solidFill>
          </w14:textFill>
        </w:rPr>
        <w:t>：</w:t>
      </w:r>
      <w:bookmarkEnd w:id="140"/>
      <w:bookmarkEnd w:id="141"/>
    </w:p>
    <w:p>
      <w:pPr>
        <w:widowControl/>
        <w:spacing w:line="360" w:lineRule="atLeast"/>
        <w:jc w:val="center"/>
        <w:outlineLvl w:val="1"/>
        <w:rPr>
          <w:rFonts w:ascii="黑体" w:eastAsia="黑体"/>
          <w:b/>
          <w:sz w:val="32"/>
          <w:szCs w:val="32"/>
        </w:rPr>
      </w:pPr>
      <w:r>
        <w:rPr>
          <w:rFonts w:hint="eastAsia" w:ascii="黑体" w:eastAsia="黑体"/>
          <w:b/>
          <w:sz w:val="32"/>
          <w:szCs w:val="32"/>
        </w:rPr>
        <w:t>投标人基本情况表</w:t>
      </w:r>
      <w:r>
        <w:rPr>
          <w:rFonts w:hint="eastAsia" w:ascii="黑体" w:eastAsia="黑体"/>
          <w:b/>
          <w:color w:val="000000" w:themeColor="text1"/>
          <w:sz w:val="32"/>
          <w:szCs w:val="32"/>
          <w14:textFill>
            <w14:solidFill>
              <w14:schemeClr w14:val="tx1"/>
            </w14:solidFill>
          </w14:textFill>
        </w:rPr>
        <w:t>（实质性要求）</w:t>
      </w:r>
    </w:p>
    <w:tbl>
      <w:tblPr>
        <w:tblStyle w:val="23"/>
        <w:tblpPr w:leftFromText="180" w:rightFromText="180" w:vertAnchor="text" w:horzAnchor="page" w:tblpX="1784" w:tblpY="206"/>
        <w:tblOverlap w:val="never"/>
        <w:tblW w:w="870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56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投标人名称</w:t>
            </w:r>
          </w:p>
        </w:tc>
        <w:tc>
          <w:tcPr>
            <w:tcW w:w="7178" w:type="dxa"/>
            <w:gridSpan w:val="7"/>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注册地址</w:t>
            </w:r>
          </w:p>
        </w:tc>
        <w:tc>
          <w:tcPr>
            <w:tcW w:w="3443" w:type="dxa"/>
            <w:gridSpan w:val="3"/>
            <w:vAlign w:val="center"/>
          </w:tcPr>
          <w:p>
            <w:pPr>
              <w:widowControl/>
              <w:spacing w:line="360" w:lineRule="atLeast"/>
              <w:ind w:firstLine="470" w:firstLineChars="196"/>
              <w:jc w:val="left"/>
              <w:rPr>
                <w:rFonts w:ascii="宋体"/>
                <w:sz w:val="24"/>
              </w:rPr>
            </w:pPr>
          </w:p>
        </w:tc>
        <w:tc>
          <w:tcPr>
            <w:tcW w:w="1320" w:type="dxa"/>
            <w:vAlign w:val="center"/>
          </w:tcPr>
          <w:p>
            <w:pPr>
              <w:widowControl/>
              <w:spacing w:line="360" w:lineRule="atLeast"/>
              <w:jc w:val="left"/>
              <w:outlineLvl w:val="1"/>
              <w:rPr>
                <w:rFonts w:ascii="宋体"/>
                <w:sz w:val="24"/>
              </w:rPr>
            </w:pPr>
            <w:r>
              <w:rPr>
                <w:rFonts w:hint="eastAsia" w:ascii="宋体"/>
                <w:sz w:val="24"/>
              </w:rPr>
              <w:t>邮政编码</w:t>
            </w:r>
          </w:p>
        </w:tc>
        <w:tc>
          <w:tcPr>
            <w:tcW w:w="2415" w:type="dxa"/>
            <w:gridSpan w:val="3"/>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sz w:val="24"/>
              </w:rPr>
            </w:pPr>
            <w:r>
              <w:rPr>
                <w:rFonts w:hint="eastAsia" w:ascii="宋体"/>
                <w:sz w:val="24"/>
              </w:rPr>
              <w:t>联系方式</w:t>
            </w:r>
          </w:p>
        </w:tc>
        <w:tc>
          <w:tcPr>
            <w:tcW w:w="957" w:type="dxa"/>
            <w:vAlign w:val="center"/>
          </w:tcPr>
          <w:p>
            <w:pPr>
              <w:widowControl/>
              <w:spacing w:line="360" w:lineRule="atLeast"/>
              <w:jc w:val="left"/>
              <w:outlineLvl w:val="1"/>
              <w:rPr>
                <w:rFonts w:ascii="宋体"/>
                <w:sz w:val="24"/>
              </w:rPr>
            </w:pPr>
            <w:r>
              <w:rPr>
                <w:rFonts w:hint="eastAsia" w:ascii="宋体"/>
                <w:sz w:val="24"/>
              </w:rPr>
              <w:t>联系人</w:t>
            </w:r>
          </w:p>
        </w:tc>
        <w:tc>
          <w:tcPr>
            <w:tcW w:w="2486" w:type="dxa"/>
            <w:gridSpan w:val="2"/>
            <w:vAlign w:val="center"/>
          </w:tcPr>
          <w:p>
            <w:pPr>
              <w:widowControl/>
              <w:spacing w:line="360" w:lineRule="atLeast"/>
              <w:ind w:firstLine="470" w:firstLineChars="196"/>
              <w:jc w:val="left"/>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r>
              <w:rPr>
                <w:rFonts w:hint="eastAsia" w:ascii="宋体"/>
                <w:sz w:val="24"/>
              </w:rPr>
              <w:t>电话</w:t>
            </w:r>
          </w:p>
        </w:tc>
        <w:tc>
          <w:tcPr>
            <w:tcW w:w="2415" w:type="dxa"/>
            <w:gridSpan w:val="3"/>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tc>
        <w:tc>
          <w:tcPr>
            <w:tcW w:w="957" w:type="dxa"/>
            <w:vAlign w:val="center"/>
          </w:tcPr>
          <w:p>
            <w:pPr>
              <w:widowControl/>
              <w:spacing w:line="360" w:lineRule="atLeast"/>
              <w:jc w:val="left"/>
              <w:outlineLvl w:val="1"/>
              <w:rPr>
                <w:rFonts w:ascii="宋体"/>
                <w:sz w:val="24"/>
              </w:rPr>
            </w:pPr>
            <w:r>
              <w:rPr>
                <w:rFonts w:hint="eastAsia" w:ascii="宋体"/>
                <w:sz w:val="24"/>
              </w:rPr>
              <w:t>传真</w:t>
            </w:r>
          </w:p>
        </w:tc>
        <w:tc>
          <w:tcPr>
            <w:tcW w:w="2486" w:type="dxa"/>
            <w:gridSpan w:val="2"/>
            <w:vAlign w:val="center"/>
          </w:tcPr>
          <w:p>
            <w:pPr>
              <w:widowControl/>
              <w:spacing w:line="360" w:lineRule="atLeast"/>
              <w:ind w:firstLine="470" w:firstLineChars="196"/>
              <w:jc w:val="left"/>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r>
              <w:rPr>
                <w:rFonts w:hint="eastAsia" w:ascii="宋体"/>
                <w:sz w:val="24"/>
              </w:rPr>
              <w:t>网址</w:t>
            </w:r>
          </w:p>
        </w:tc>
        <w:tc>
          <w:tcPr>
            <w:tcW w:w="2415" w:type="dxa"/>
            <w:gridSpan w:val="3"/>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组织结构</w:t>
            </w:r>
          </w:p>
        </w:tc>
        <w:tc>
          <w:tcPr>
            <w:tcW w:w="7178" w:type="dxa"/>
            <w:gridSpan w:val="7"/>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法定代表人</w:t>
            </w:r>
          </w:p>
        </w:tc>
        <w:tc>
          <w:tcPr>
            <w:tcW w:w="957" w:type="dxa"/>
            <w:vAlign w:val="center"/>
          </w:tcPr>
          <w:p>
            <w:pPr>
              <w:widowControl/>
              <w:spacing w:line="360" w:lineRule="atLeast"/>
              <w:jc w:val="left"/>
              <w:outlineLvl w:val="1"/>
              <w:rPr>
                <w:rFonts w:ascii="宋体"/>
                <w:sz w:val="24"/>
              </w:rPr>
            </w:pPr>
            <w:r>
              <w:rPr>
                <w:rFonts w:hint="eastAsia" w:ascii="宋体"/>
                <w:sz w:val="24"/>
              </w:rPr>
              <w:t>姓名</w:t>
            </w:r>
          </w:p>
        </w:tc>
        <w:tc>
          <w:tcPr>
            <w:tcW w:w="1239" w:type="dxa"/>
            <w:vAlign w:val="center"/>
          </w:tcPr>
          <w:p>
            <w:pPr>
              <w:widowControl/>
              <w:spacing w:line="360" w:lineRule="atLeast"/>
              <w:ind w:firstLine="470" w:firstLineChars="196"/>
              <w:jc w:val="left"/>
              <w:rPr>
                <w:rFonts w:ascii="宋体"/>
                <w:sz w:val="24"/>
              </w:rPr>
            </w:pPr>
          </w:p>
        </w:tc>
        <w:tc>
          <w:tcPr>
            <w:tcW w:w="1247" w:type="dxa"/>
            <w:vAlign w:val="center"/>
          </w:tcPr>
          <w:p>
            <w:pPr>
              <w:widowControl/>
              <w:spacing w:line="360" w:lineRule="atLeast"/>
              <w:jc w:val="left"/>
              <w:outlineLvl w:val="1"/>
              <w:rPr>
                <w:rFonts w:ascii="宋体"/>
                <w:sz w:val="24"/>
              </w:rPr>
            </w:pPr>
            <w:r>
              <w:rPr>
                <w:rFonts w:hint="eastAsia" w:ascii="宋体"/>
                <w:sz w:val="24"/>
              </w:rPr>
              <w:t>技术职称</w:t>
            </w:r>
          </w:p>
        </w:tc>
        <w:tc>
          <w:tcPr>
            <w:tcW w:w="1320" w:type="dxa"/>
            <w:vAlign w:val="center"/>
          </w:tcPr>
          <w:p>
            <w:pPr>
              <w:widowControl/>
              <w:spacing w:line="360" w:lineRule="atLeast"/>
              <w:ind w:firstLine="470" w:firstLineChars="196"/>
              <w:jc w:val="left"/>
              <w:rPr>
                <w:rFonts w:ascii="宋体"/>
                <w:sz w:val="24"/>
              </w:rPr>
            </w:pPr>
          </w:p>
        </w:tc>
        <w:tc>
          <w:tcPr>
            <w:tcW w:w="850" w:type="dxa"/>
            <w:gridSpan w:val="2"/>
            <w:vAlign w:val="center"/>
          </w:tcPr>
          <w:p>
            <w:pPr>
              <w:widowControl/>
              <w:spacing w:line="360" w:lineRule="atLeast"/>
              <w:jc w:val="left"/>
              <w:outlineLvl w:val="1"/>
              <w:rPr>
                <w:rFonts w:ascii="宋体"/>
                <w:sz w:val="24"/>
              </w:rPr>
            </w:pPr>
            <w:r>
              <w:rPr>
                <w:rFonts w:hint="eastAsia" w:ascii="宋体"/>
                <w:sz w:val="24"/>
              </w:rPr>
              <w:t>电话</w:t>
            </w:r>
          </w:p>
        </w:tc>
        <w:tc>
          <w:tcPr>
            <w:tcW w:w="1565" w:type="dxa"/>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技术负责人</w:t>
            </w:r>
          </w:p>
        </w:tc>
        <w:tc>
          <w:tcPr>
            <w:tcW w:w="957" w:type="dxa"/>
            <w:vAlign w:val="center"/>
          </w:tcPr>
          <w:p>
            <w:pPr>
              <w:widowControl/>
              <w:spacing w:line="360" w:lineRule="atLeast"/>
              <w:jc w:val="left"/>
              <w:outlineLvl w:val="1"/>
              <w:rPr>
                <w:rFonts w:ascii="宋体"/>
                <w:sz w:val="24"/>
              </w:rPr>
            </w:pPr>
            <w:r>
              <w:rPr>
                <w:rFonts w:hint="eastAsia" w:ascii="宋体"/>
                <w:sz w:val="24"/>
              </w:rPr>
              <w:t>姓名</w:t>
            </w:r>
          </w:p>
        </w:tc>
        <w:tc>
          <w:tcPr>
            <w:tcW w:w="1239" w:type="dxa"/>
            <w:vAlign w:val="center"/>
          </w:tcPr>
          <w:p>
            <w:pPr>
              <w:widowControl/>
              <w:spacing w:line="360" w:lineRule="atLeast"/>
              <w:ind w:firstLine="470" w:firstLineChars="196"/>
              <w:jc w:val="left"/>
              <w:rPr>
                <w:rFonts w:ascii="宋体"/>
                <w:sz w:val="24"/>
              </w:rPr>
            </w:pPr>
          </w:p>
        </w:tc>
        <w:tc>
          <w:tcPr>
            <w:tcW w:w="1247" w:type="dxa"/>
            <w:vAlign w:val="center"/>
          </w:tcPr>
          <w:p>
            <w:pPr>
              <w:widowControl/>
              <w:spacing w:line="360" w:lineRule="atLeast"/>
              <w:jc w:val="left"/>
              <w:outlineLvl w:val="1"/>
              <w:rPr>
                <w:rFonts w:ascii="宋体"/>
                <w:sz w:val="24"/>
              </w:rPr>
            </w:pPr>
            <w:r>
              <w:rPr>
                <w:rFonts w:hint="eastAsia" w:ascii="宋体"/>
                <w:sz w:val="24"/>
              </w:rPr>
              <w:t>技术职称</w:t>
            </w:r>
          </w:p>
        </w:tc>
        <w:tc>
          <w:tcPr>
            <w:tcW w:w="1320" w:type="dxa"/>
            <w:vAlign w:val="center"/>
          </w:tcPr>
          <w:p>
            <w:pPr>
              <w:widowControl/>
              <w:spacing w:line="360" w:lineRule="atLeast"/>
              <w:ind w:firstLine="470" w:firstLineChars="196"/>
              <w:jc w:val="left"/>
              <w:rPr>
                <w:rFonts w:ascii="宋体"/>
                <w:sz w:val="24"/>
              </w:rPr>
            </w:pPr>
          </w:p>
        </w:tc>
        <w:tc>
          <w:tcPr>
            <w:tcW w:w="850" w:type="dxa"/>
            <w:gridSpan w:val="2"/>
            <w:vAlign w:val="center"/>
          </w:tcPr>
          <w:p>
            <w:pPr>
              <w:widowControl/>
              <w:spacing w:line="360" w:lineRule="atLeast"/>
              <w:jc w:val="left"/>
              <w:outlineLvl w:val="1"/>
              <w:rPr>
                <w:rFonts w:ascii="宋体"/>
                <w:sz w:val="24"/>
              </w:rPr>
            </w:pPr>
            <w:r>
              <w:rPr>
                <w:rFonts w:hint="eastAsia" w:ascii="宋体"/>
                <w:sz w:val="24"/>
              </w:rPr>
              <w:t>电话</w:t>
            </w:r>
          </w:p>
        </w:tc>
        <w:tc>
          <w:tcPr>
            <w:tcW w:w="1565" w:type="dxa"/>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成立时间</w:t>
            </w:r>
          </w:p>
        </w:tc>
        <w:tc>
          <w:tcPr>
            <w:tcW w:w="2196" w:type="dxa"/>
            <w:gridSpan w:val="2"/>
            <w:vAlign w:val="center"/>
          </w:tcPr>
          <w:p>
            <w:pPr>
              <w:widowControl/>
              <w:spacing w:line="360" w:lineRule="atLeast"/>
              <w:ind w:firstLine="470" w:firstLineChars="196"/>
              <w:jc w:val="left"/>
              <w:rPr>
                <w:rFonts w:ascii="宋体"/>
                <w:sz w:val="24"/>
              </w:rPr>
            </w:pPr>
          </w:p>
        </w:tc>
        <w:tc>
          <w:tcPr>
            <w:tcW w:w="4982" w:type="dxa"/>
            <w:gridSpan w:val="5"/>
            <w:vAlign w:val="center"/>
          </w:tcPr>
          <w:p>
            <w:pPr>
              <w:widowControl/>
              <w:spacing w:line="360" w:lineRule="atLeast"/>
              <w:jc w:val="left"/>
              <w:outlineLvl w:val="1"/>
              <w:rPr>
                <w:rFonts w:ascii="宋体"/>
                <w:sz w:val="24"/>
              </w:rPr>
            </w:pPr>
            <w:r>
              <w:rPr>
                <w:rFonts w:hint="eastAsia" w:asci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企业资质等级</w:t>
            </w:r>
          </w:p>
        </w:tc>
        <w:tc>
          <w:tcPr>
            <w:tcW w:w="2196" w:type="dxa"/>
            <w:gridSpan w:val="2"/>
            <w:vAlign w:val="center"/>
          </w:tcPr>
          <w:p>
            <w:pPr>
              <w:widowControl/>
              <w:spacing w:line="360" w:lineRule="atLeast"/>
              <w:ind w:firstLine="470" w:firstLineChars="196"/>
              <w:jc w:val="left"/>
              <w:rPr>
                <w:rFonts w:ascii="宋体"/>
                <w:sz w:val="24"/>
              </w:rPr>
            </w:pPr>
          </w:p>
        </w:tc>
        <w:tc>
          <w:tcPr>
            <w:tcW w:w="1247" w:type="dxa"/>
            <w:vMerge w:val="restart"/>
            <w:vAlign w:val="center"/>
          </w:tcPr>
          <w:p>
            <w:pPr>
              <w:widowControl/>
              <w:spacing w:line="360" w:lineRule="atLeast"/>
              <w:ind w:firstLine="470" w:firstLineChars="196"/>
              <w:jc w:val="left"/>
              <w:outlineLvl w:val="1"/>
              <w:rPr>
                <w:rFonts w:ascii="宋体"/>
                <w:sz w:val="24"/>
              </w:rPr>
            </w:pPr>
            <w:r>
              <w:rPr>
                <w:rFonts w:hint="eastAsia" w:ascii="宋体"/>
                <w:sz w:val="24"/>
              </w:rPr>
              <w:t>其中</w:t>
            </w:r>
          </w:p>
        </w:tc>
        <w:tc>
          <w:tcPr>
            <w:tcW w:w="1478" w:type="dxa"/>
            <w:gridSpan w:val="2"/>
            <w:vAlign w:val="center"/>
          </w:tcPr>
          <w:p>
            <w:pPr>
              <w:widowControl/>
              <w:spacing w:line="360" w:lineRule="atLeast"/>
              <w:jc w:val="left"/>
              <w:outlineLvl w:val="1"/>
              <w:rPr>
                <w:rFonts w:ascii="宋体"/>
                <w:sz w:val="24"/>
              </w:rPr>
            </w:pPr>
            <w:r>
              <w:rPr>
                <w:rFonts w:hint="eastAsia" w:ascii="宋体"/>
                <w:sz w:val="24"/>
              </w:rPr>
              <w:t>项目经理</w:t>
            </w:r>
          </w:p>
        </w:tc>
        <w:tc>
          <w:tcPr>
            <w:tcW w:w="2257" w:type="dxa"/>
            <w:gridSpan w:val="2"/>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营业执照号</w:t>
            </w:r>
          </w:p>
        </w:tc>
        <w:tc>
          <w:tcPr>
            <w:tcW w:w="2196" w:type="dxa"/>
            <w:gridSpan w:val="2"/>
            <w:vAlign w:val="center"/>
          </w:tcPr>
          <w:p>
            <w:pPr>
              <w:widowControl/>
              <w:spacing w:line="360" w:lineRule="atLeast"/>
              <w:ind w:firstLine="470" w:firstLineChars="196"/>
              <w:jc w:val="left"/>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高级职称人员</w:t>
            </w:r>
          </w:p>
        </w:tc>
        <w:tc>
          <w:tcPr>
            <w:tcW w:w="2257" w:type="dxa"/>
            <w:gridSpan w:val="2"/>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注册资金</w:t>
            </w:r>
          </w:p>
        </w:tc>
        <w:tc>
          <w:tcPr>
            <w:tcW w:w="2196" w:type="dxa"/>
            <w:gridSpan w:val="2"/>
            <w:vAlign w:val="center"/>
          </w:tcPr>
          <w:p>
            <w:pPr>
              <w:widowControl/>
              <w:spacing w:line="360" w:lineRule="atLeast"/>
              <w:ind w:firstLine="470" w:firstLineChars="196"/>
              <w:jc w:val="left"/>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中级职称人员</w:t>
            </w:r>
          </w:p>
        </w:tc>
        <w:tc>
          <w:tcPr>
            <w:tcW w:w="2257" w:type="dxa"/>
            <w:gridSpan w:val="2"/>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开户银行</w:t>
            </w:r>
          </w:p>
        </w:tc>
        <w:tc>
          <w:tcPr>
            <w:tcW w:w="2196" w:type="dxa"/>
            <w:gridSpan w:val="2"/>
            <w:vAlign w:val="center"/>
          </w:tcPr>
          <w:p>
            <w:pPr>
              <w:widowControl/>
              <w:spacing w:line="360" w:lineRule="atLeast"/>
              <w:ind w:firstLine="470" w:firstLineChars="196"/>
              <w:jc w:val="left"/>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初级职称人员</w:t>
            </w:r>
          </w:p>
        </w:tc>
        <w:tc>
          <w:tcPr>
            <w:tcW w:w="2257" w:type="dxa"/>
            <w:gridSpan w:val="2"/>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sz w:val="24"/>
              </w:rPr>
            </w:pPr>
            <w:r>
              <w:rPr>
                <w:rFonts w:hint="eastAsia" w:ascii="宋体"/>
                <w:sz w:val="24"/>
              </w:rPr>
              <w:t>账号</w:t>
            </w:r>
          </w:p>
        </w:tc>
        <w:tc>
          <w:tcPr>
            <w:tcW w:w="2196" w:type="dxa"/>
            <w:gridSpan w:val="2"/>
            <w:vAlign w:val="center"/>
          </w:tcPr>
          <w:p>
            <w:pPr>
              <w:widowControl/>
              <w:spacing w:line="360" w:lineRule="atLeast"/>
              <w:ind w:firstLine="470" w:firstLineChars="196"/>
              <w:jc w:val="left"/>
              <w:rPr>
                <w:rFonts w:ascii="宋体"/>
                <w:sz w:val="24"/>
              </w:rPr>
            </w:pPr>
          </w:p>
        </w:tc>
        <w:tc>
          <w:tcPr>
            <w:tcW w:w="1247" w:type="dxa"/>
            <w:vMerge w:val="continue"/>
            <w:vAlign w:val="center"/>
          </w:tcPr>
          <w:p/>
        </w:tc>
        <w:tc>
          <w:tcPr>
            <w:tcW w:w="1478" w:type="dxa"/>
            <w:gridSpan w:val="2"/>
            <w:vAlign w:val="center"/>
          </w:tcPr>
          <w:p>
            <w:pPr>
              <w:widowControl/>
              <w:spacing w:line="360" w:lineRule="atLeast"/>
              <w:ind w:firstLine="470" w:firstLineChars="196"/>
              <w:jc w:val="left"/>
              <w:outlineLvl w:val="1"/>
              <w:rPr>
                <w:rFonts w:ascii="宋体"/>
                <w:sz w:val="24"/>
              </w:rPr>
            </w:pPr>
            <w:r>
              <w:rPr>
                <w:rFonts w:hint="eastAsia" w:ascii="宋体"/>
                <w:sz w:val="24"/>
              </w:rPr>
              <w:t>技工</w:t>
            </w:r>
          </w:p>
        </w:tc>
        <w:tc>
          <w:tcPr>
            <w:tcW w:w="2257" w:type="dxa"/>
            <w:gridSpan w:val="2"/>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92" w:hRule="atLeast"/>
        </w:trPr>
        <w:tc>
          <w:tcPr>
            <w:tcW w:w="1522" w:type="dxa"/>
            <w:vAlign w:val="center"/>
          </w:tcPr>
          <w:p>
            <w:pPr>
              <w:widowControl/>
              <w:spacing w:line="360" w:lineRule="atLeast"/>
              <w:jc w:val="left"/>
              <w:outlineLvl w:val="1"/>
              <w:rPr>
                <w:rFonts w:ascii="宋体"/>
                <w:sz w:val="24"/>
              </w:rPr>
            </w:pPr>
            <w:r>
              <w:rPr>
                <w:rFonts w:hint="eastAsia" w:ascii="宋体"/>
                <w:sz w:val="24"/>
              </w:rPr>
              <w:t>经营范围</w:t>
            </w:r>
          </w:p>
        </w:tc>
        <w:tc>
          <w:tcPr>
            <w:tcW w:w="7178" w:type="dxa"/>
            <w:gridSpan w:val="7"/>
            <w:vAlign w:val="center"/>
          </w:tcPr>
          <w:p>
            <w:pPr>
              <w:widowControl/>
              <w:spacing w:line="360" w:lineRule="atLeast"/>
              <w:ind w:firstLine="470" w:firstLineChars="196"/>
              <w:jc w:val="lef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1522" w:type="dxa"/>
          </w:tcPr>
          <w:p>
            <w:pPr>
              <w:widowControl/>
              <w:spacing w:line="360" w:lineRule="atLeast"/>
              <w:ind w:firstLine="470" w:firstLineChars="196"/>
              <w:jc w:val="left"/>
              <w:outlineLvl w:val="1"/>
              <w:rPr>
                <w:rFonts w:ascii="宋体"/>
                <w:sz w:val="24"/>
              </w:rPr>
            </w:pPr>
            <w:r>
              <w:rPr>
                <w:rFonts w:hint="eastAsia" w:ascii="宋体"/>
                <w:sz w:val="24"/>
              </w:rPr>
              <w:t>备注</w:t>
            </w:r>
          </w:p>
        </w:tc>
        <w:tc>
          <w:tcPr>
            <w:tcW w:w="7178" w:type="dxa"/>
            <w:gridSpan w:val="7"/>
          </w:tcPr>
          <w:p>
            <w:pPr>
              <w:widowControl/>
              <w:spacing w:line="360" w:lineRule="atLeast"/>
              <w:ind w:firstLine="470" w:firstLineChars="196"/>
              <w:jc w:val="left"/>
              <w:rPr>
                <w:rFonts w:ascii="宋体"/>
                <w:sz w:val="24"/>
              </w:rPr>
            </w:pPr>
          </w:p>
        </w:tc>
      </w:tr>
    </w:tbl>
    <w:p>
      <w:pPr>
        <w:widowControl/>
        <w:spacing w:line="360" w:lineRule="atLeast"/>
        <w:jc w:val="left"/>
        <w:rPr>
          <w:rFonts w:ascii="宋体"/>
          <w:b/>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sz w:val="24"/>
        </w:rPr>
        <w:t>投标日期: XXXX年XXXX月XXXX日。</w:t>
      </w:r>
    </w:p>
    <w:p>
      <w:pPr>
        <w:spacing w:line="360" w:lineRule="auto"/>
        <w:outlineLvl w:val="0"/>
        <w:rPr>
          <w:rFonts w:ascii="华文中宋" w:hAnsi="华文中宋" w:eastAsia="华文中宋"/>
          <w:b/>
          <w:color w:val="000000" w:themeColor="text1"/>
          <w:sz w:val="32"/>
          <w:szCs w:val="32"/>
          <w14:textFill>
            <w14:solidFill>
              <w14:schemeClr w14:val="tx1"/>
            </w14:solidFill>
          </w14:textFill>
        </w:rPr>
      </w:pPr>
      <w:bookmarkStart w:id="142" w:name="_Toc21500"/>
      <w:bookmarkStart w:id="143" w:name="_Toc23636"/>
      <w:r>
        <w:rPr>
          <w:rFonts w:hint="eastAsia" w:ascii="华文中宋" w:hAnsi="华文中宋" w:eastAsia="华文中宋"/>
          <w:b/>
          <w:color w:val="000000" w:themeColor="text1"/>
          <w:sz w:val="32"/>
          <w:szCs w:val="32"/>
          <w14:textFill>
            <w14:solidFill>
              <w14:schemeClr w14:val="tx1"/>
            </w14:solidFill>
          </w14:textFill>
        </w:rPr>
        <w:t>格式</w:t>
      </w:r>
      <w:bookmarkEnd w:id="137"/>
      <w:bookmarkEnd w:id="138"/>
      <w:r>
        <w:rPr>
          <w:rFonts w:hint="eastAsia" w:ascii="华文中宋" w:hAnsi="华文中宋" w:eastAsia="华文中宋"/>
          <w:b/>
          <w:color w:val="000000" w:themeColor="text1"/>
          <w:sz w:val="32"/>
          <w:szCs w:val="32"/>
          <w14:textFill>
            <w14:solidFill>
              <w14:schemeClr w14:val="tx1"/>
            </w14:solidFill>
          </w14:textFill>
        </w:rPr>
        <w:t>6：</w:t>
      </w:r>
      <w:bookmarkEnd w:id="139"/>
      <w:bookmarkEnd w:id="142"/>
      <w:bookmarkEnd w:id="143"/>
    </w:p>
    <w:p>
      <w:pPr>
        <w:spacing w:line="360" w:lineRule="auto"/>
        <w:ind w:firstLine="790" w:firstLineChars="246"/>
        <w:jc w:val="center"/>
        <w:outlineLvl w:val="0"/>
        <w:rPr>
          <w:rFonts w:ascii="黑体" w:eastAsia="黑体"/>
          <w:b/>
          <w:color w:val="000000" w:themeColor="text1"/>
          <w:sz w:val="32"/>
          <w:szCs w:val="32"/>
          <w14:textFill>
            <w14:solidFill>
              <w14:schemeClr w14:val="tx1"/>
            </w14:solidFill>
          </w14:textFill>
        </w:rPr>
      </w:pPr>
      <w:bookmarkStart w:id="144" w:name="_Toc20830"/>
      <w:bookmarkStart w:id="145" w:name="_Toc26831"/>
      <w:bookmarkStart w:id="146" w:name="_Toc14441_WPSOffice_Level1"/>
      <w:bookmarkStart w:id="147" w:name="_Toc13281_WPSOffice_Level1"/>
      <w:bookmarkStart w:id="148" w:name="_Toc32657_WPSOffice_Level1"/>
      <w:r>
        <w:rPr>
          <w:rFonts w:hint="eastAsia" w:ascii="黑体" w:eastAsia="黑体"/>
          <w:b/>
          <w:color w:val="000000" w:themeColor="text1"/>
          <w:sz w:val="32"/>
          <w:szCs w:val="32"/>
          <w14:textFill>
            <w14:solidFill>
              <w14:schemeClr w14:val="tx1"/>
            </w14:solidFill>
          </w14:textFill>
        </w:rPr>
        <w:t>投标人和投标产品其他资格、资质性及其他类似效力要求的相关证明材料</w:t>
      </w:r>
      <w:bookmarkEnd w:id="144"/>
      <w:bookmarkEnd w:id="145"/>
      <w:bookmarkEnd w:id="146"/>
      <w:bookmarkEnd w:id="147"/>
      <w:bookmarkEnd w:id="148"/>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注：投标人应按比选文件第五章相关要求提供佐证材料，有格式要求的从其要求，无格式要求的格式自拟。</w:t>
      </w:r>
    </w:p>
    <w:p>
      <w:pPr>
        <w:widowControl/>
        <w:spacing w:after="0" w:line="240" w:lineRule="auto"/>
        <w:jc w:val="left"/>
        <w:rPr>
          <w:rFonts w:ascii="宋体" w:hAnsi="宋体" w:cs="宋体"/>
          <w:bCs/>
          <w:color w:val="000000" w:themeColor="text1"/>
          <w:sz w:val="24"/>
          <w14:textFill>
            <w14:solidFill>
              <w14:schemeClr w14:val="tx1"/>
            </w14:solidFill>
          </w14:textFill>
        </w:rPr>
        <w:sectPr>
          <w:pgSz w:w="11906" w:h="16838"/>
          <w:pgMar w:top="1440" w:right="1701" w:bottom="1440" w:left="1701" w:header="851" w:footer="992" w:gutter="0"/>
          <w:cols w:space="720" w:num="1"/>
          <w:docGrid w:linePitch="319" w:charSpace="0"/>
        </w:sectPr>
      </w:pPr>
      <w:r>
        <w:rPr>
          <w:rFonts w:ascii="宋体" w:hAnsi="宋体" w:cs="宋体"/>
          <w:bCs/>
          <w:color w:val="000000" w:themeColor="text1"/>
          <w:sz w:val="24"/>
          <w14:textFill>
            <w14:solidFill>
              <w14:schemeClr w14:val="tx1"/>
            </w14:solidFill>
          </w14:textFill>
        </w:rPr>
        <w:br w:type="page"/>
      </w:r>
    </w:p>
    <w:p>
      <w:pPr>
        <w:spacing w:line="360" w:lineRule="auto"/>
        <w:outlineLvl w:val="0"/>
        <w:rPr>
          <w:rFonts w:ascii="华文中宋" w:hAnsi="华文中宋" w:eastAsia="华文中宋"/>
          <w:b/>
          <w:sz w:val="32"/>
          <w:szCs w:val="32"/>
        </w:rPr>
      </w:pPr>
      <w:bookmarkStart w:id="149" w:name="_Toc23419"/>
      <w:bookmarkStart w:id="150" w:name="_Toc21341_WPSOffice_Level1"/>
      <w:bookmarkStart w:id="151" w:name="_Toc31791_WPSOffice_Level1"/>
      <w:bookmarkStart w:id="152" w:name="_Toc30397_WPSOffice_Level1"/>
      <w:bookmarkStart w:id="153" w:name="_Toc18217"/>
      <w:bookmarkStart w:id="154" w:name="_Toc15997_WPSOffice_Level1"/>
      <w:bookmarkStart w:id="155" w:name="_Toc308164824"/>
      <w:r>
        <w:rPr>
          <w:rFonts w:hint="eastAsia" w:ascii="华文中宋" w:hAnsi="华文中宋" w:eastAsia="华文中宋"/>
          <w:b/>
          <w:sz w:val="32"/>
          <w:szCs w:val="32"/>
        </w:rPr>
        <w:t>格式7：报价表</w:t>
      </w:r>
      <w:bookmarkEnd w:id="149"/>
      <w:bookmarkEnd w:id="150"/>
      <w:bookmarkEnd w:id="151"/>
      <w:bookmarkEnd w:id="152"/>
      <w:bookmarkEnd w:id="153"/>
      <w:bookmarkEnd w:id="154"/>
    </w:p>
    <w:bookmarkEnd w:id="155"/>
    <w:p>
      <w:pPr>
        <w:spacing w:line="400" w:lineRule="exact"/>
        <w:ind w:firstLine="643" w:firstLineChars="200"/>
        <w:jc w:val="center"/>
        <w:outlineLvl w:val="0"/>
        <w:rPr>
          <w:rFonts w:ascii="黑体" w:eastAsia="黑体"/>
          <w:b/>
          <w:sz w:val="32"/>
          <w:szCs w:val="32"/>
        </w:rPr>
      </w:pPr>
      <w:bookmarkStart w:id="156" w:name="_Toc16006"/>
      <w:bookmarkStart w:id="157" w:name="_Toc11712_WPSOffice_Level1"/>
      <w:bookmarkStart w:id="158" w:name="_Toc14997_WPSOffice_Level1"/>
      <w:bookmarkStart w:id="159" w:name="_Toc217446085"/>
      <w:bookmarkStart w:id="160" w:name="_Toc15026_WPSOffice_Level1"/>
      <w:bookmarkStart w:id="161" w:name="_Toc14919_WPSOffice_Level1"/>
      <w:bookmarkStart w:id="162" w:name="_Toc23336"/>
      <w:r>
        <w:rPr>
          <w:rFonts w:hint="eastAsia" w:ascii="黑体" w:eastAsia="黑体"/>
          <w:b/>
          <w:sz w:val="32"/>
          <w:szCs w:val="32"/>
        </w:rPr>
        <w:t>报价一览表</w:t>
      </w:r>
      <w:bookmarkEnd w:id="156"/>
      <w:bookmarkEnd w:id="157"/>
      <w:bookmarkEnd w:id="158"/>
      <w:bookmarkEnd w:id="159"/>
      <w:bookmarkEnd w:id="160"/>
      <w:bookmarkEnd w:id="161"/>
      <w:bookmarkEnd w:id="162"/>
    </w:p>
    <w:p>
      <w:pPr>
        <w:spacing w:line="400" w:lineRule="exact"/>
        <w:jc w:val="left"/>
        <w:rPr>
          <w:rFonts w:ascii="宋体" w:hAnsi="宋体" w:cs="宋体"/>
          <w:b/>
          <w:sz w:val="24"/>
        </w:rPr>
      </w:pPr>
      <w:r>
        <w:rPr>
          <w:rFonts w:hint="eastAsia" w:ascii="宋体" w:hAnsi="宋体" w:cs="宋体"/>
          <w:b/>
          <w:sz w:val="24"/>
        </w:rPr>
        <w:t xml:space="preserve">项目名称：                                                  </w:t>
      </w:r>
      <w:r>
        <w:rPr>
          <w:rFonts w:hint="eastAsia" w:ascii="宋体" w:hAnsi="宋体" w:cs="宋体"/>
          <w:bCs/>
          <w:sz w:val="24"/>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sz w:val="30"/>
                <w:szCs w:val="30"/>
              </w:rPr>
            </w:pPr>
            <w:r>
              <w:rPr>
                <w:rFonts w:hint="eastAsia"/>
                <w:sz w:val="30"/>
                <w:szCs w:val="30"/>
              </w:rPr>
              <w:t>充电标准</w:t>
            </w:r>
          </w:p>
        </w:tc>
        <w:tc>
          <w:tcPr>
            <w:tcW w:w="2841" w:type="dxa"/>
          </w:tcPr>
          <w:p>
            <w:pPr>
              <w:jc w:val="center"/>
              <w:rPr>
                <w:sz w:val="30"/>
                <w:szCs w:val="30"/>
              </w:rPr>
            </w:pPr>
            <w:r>
              <w:rPr>
                <w:rFonts w:hint="eastAsia"/>
                <w:sz w:val="30"/>
                <w:szCs w:val="30"/>
              </w:rPr>
              <w:t>充电时数/1元</w:t>
            </w:r>
          </w:p>
        </w:tc>
        <w:tc>
          <w:tcPr>
            <w:tcW w:w="2841" w:type="dxa"/>
          </w:tcPr>
          <w:p>
            <w:pPr>
              <w:jc w:val="center"/>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sz w:val="30"/>
                <w:szCs w:val="30"/>
              </w:rPr>
            </w:pPr>
            <w:r>
              <w:rPr>
                <w:rFonts w:hint="eastAsia"/>
                <w:sz w:val="30"/>
                <w:szCs w:val="30"/>
              </w:rPr>
              <w:t xml:space="preserve"> 200W以内</w:t>
            </w:r>
          </w:p>
        </w:tc>
        <w:tc>
          <w:tcPr>
            <w:tcW w:w="2841" w:type="dxa"/>
          </w:tcPr>
          <w:p>
            <w:pPr>
              <w:rPr>
                <w:sz w:val="30"/>
                <w:szCs w:val="30"/>
              </w:rPr>
            </w:pPr>
          </w:p>
        </w:tc>
        <w:tc>
          <w:tcPr>
            <w:tcW w:w="2841" w:type="dxa"/>
          </w:tcPr>
          <w:p>
            <w:pPr>
              <w:rPr>
                <w:sz w:val="30"/>
                <w:szCs w:val="30"/>
              </w:rPr>
            </w:pPr>
            <w:r>
              <w:rPr>
                <w:rFonts w:hint="eastAsia"/>
                <w:sz w:val="30"/>
                <w:szCs w:val="30"/>
              </w:rPr>
              <w:t>不低于4小时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sz w:val="30"/>
                <w:szCs w:val="30"/>
              </w:rPr>
            </w:pPr>
            <w:r>
              <w:rPr>
                <w:rFonts w:hint="eastAsia"/>
                <w:sz w:val="30"/>
                <w:szCs w:val="30"/>
              </w:rPr>
              <w:t>201—300 W以内</w:t>
            </w:r>
          </w:p>
        </w:tc>
        <w:tc>
          <w:tcPr>
            <w:tcW w:w="2841" w:type="dxa"/>
          </w:tcPr>
          <w:p>
            <w:pPr>
              <w:rPr>
                <w:sz w:val="30"/>
                <w:szCs w:val="30"/>
              </w:rPr>
            </w:pPr>
          </w:p>
        </w:tc>
        <w:tc>
          <w:tcPr>
            <w:tcW w:w="2841" w:type="dxa"/>
          </w:tcPr>
          <w:p>
            <w:pPr>
              <w:rPr>
                <w:sz w:val="30"/>
                <w:szCs w:val="30"/>
              </w:rPr>
            </w:pPr>
            <w:r>
              <w:rPr>
                <w:rFonts w:hint="eastAsia"/>
                <w:sz w:val="30"/>
                <w:szCs w:val="30"/>
              </w:rPr>
              <w:t>不低于3小时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sz w:val="30"/>
                <w:szCs w:val="30"/>
              </w:rPr>
            </w:pPr>
            <w:r>
              <w:rPr>
                <w:rFonts w:hint="eastAsia"/>
                <w:sz w:val="30"/>
                <w:szCs w:val="30"/>
              </w:rPr>
              <w:t>301—500 W以内</w:t>
            </w:r>
          </w:p>
        </w:tc>
        <w:tc>
          <w:tcPr>
            <w:tcW w:w="2841" w:type="dxa"/>
          </w:tcPr>
          <w:p>
            <w:pPr>
              <w:rPr>
                <w:sz w:val="30"/>
                <w:szCs w:val="30"/>
              </w:rPr>
            </w:pPr>
          </w:p>
        </w:tc>
        <w:tc>
          <w:tcPr>
            <w:tcW w:w="2841" w:type="dxa"/>
          </w:tcPr>
          <w:p>
            <w:pPr>
              <w:rPr>
                <w:sz w:val="30"/>
                <w:szCs w:val="30"/>
              </w:rPr>
            </w:pPr>
            <w:r>
              <w:rPr>
                <w:rFonts w:hint="eastAsia"/>
                <w:sz w:val="30"/>
                <w:szCs w:val="30"/>
              </w:rPr>
              <w:t>不低于2小时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sz w:val="30"/>
                <w:szCs w:val="30"/>
              </w:rPr>
            </w:pPr>
            <w:r>
              <w:rPr>
                <w:rFonts w:hint="eastAsia"/>
                <w:sz w:val="30"/>
                <w:szCs w:val="30"/>
              </w:rPr>
              <w:t>合计</w:t>
            </w:r>
          </w:p>
        </w:tc>
        <w:tc>
          <w:tcPr>
            <w:tcW w:w="2841" w:type="dxa"/>
          </w:tcPr>
          <w:p>
            <w:pPr>
              <w:rPr>
                <w:sz w:val="30"/>
                <w:szCs w:val="30"/>
              </w:rPr>
            </w:pPr>
          </w:p>
        </w:tc>
        <w:tc>
          <w:tcPr>
            <w:tcW w:w="2841" w:type="dxa"/>
          </w:tcPr>
          <w:p>
            <w:pPr>
              <w:rPr>
                <w:sz w:val="30"/>
                <w:szCs w:val="30"/>
              </w:rPr>
            </w:pPr>
          </w:p>
        </w:tc>
      </w:tr>
    </w:tbl>
    <w:p>
      <w:pPr>
        <w:widowControl/>
        <w:spacing w:line="360" w:lineRule="atLeast"/>
        <w:jc w:val="left"/>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 xml:space="preserve">注：1.报价应是最终用户验收合格后的总价，包括项目产生的所有费用等。 </w:t>
      </w:r>
    </w:p>
    <w:p>
      <w:pPr>
        <w:widowControl/>
        <w:spacing w:line="360" w:lineRule="atLeast"/>
        <w:ind w:firstLine="470" w:firstLineChars="196"/>
        <w:jc w:val="left"/>
        <w:outlineLvl w:val="1"/>
        <w:rPr>
          <w:rFonts w:ascii="宋体"/>
          <w:sz w:val="24"/>
        </w:rPr>
      </w:pPr>
      <w:r>
        <w:rPr>
          <w:rFonts w:hint="eastAsia" w:ascii="宋体"/>
          <w:sz w:val="24"/>
        </w:rPr>
        <w:t>2.“报价一览表”为多页的，每页均需由法定代表人/单位负责人或授权代表签字并盖投标人印章。</w:t>
      </w:r>
    </w:p>
    <w:p>
      <w:pPr>
        <w:widowControl/>
        <w:spacing w:line="360" w:lineRule="atLeast"/>
        <w:ind w:firstLine="470" w:firstLineChars="196"/>
        <w:jc w:val="left"/>
        <w:outlineLvl w:val="1"/>
        <w:rPr>
          <w:rFonts w:ascii="宋体"/>
          <w:sz w:val="24"/>
        </w:rPr>
      </w:pPr>
      <w:r>
        <w:rPr>
          <w:rFonts w:hint="eastAsia" w:ascii="宋体"/>
          <w:sz w:val="24"/>
        </w:rPr>
        <w:t>投标人名称：XXXX（单位公章）。</w:t>
      </w:r>
    </w:p>
    <w:p>
      <w:pPr>
        <w:widowControl/>
        <w:spacing w:line="360" w:lineRule="atLeast"/>
        <w:ind w:firstLine="470" w:firstLineChars="196"/>
        <w:jc w:val="left"/>
        <w:outlineLvl w:val="1"/>
        <w:rPr>
          <w:rFonts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sectPr>
          <w:pgSz w:w="11906" w:h="16838"/>
          <w:pgMar w:top="1440" w:right="1701" w:bottom="1440" w:left="1701" w:header="851" w:footer="992" w:gutter="0"/>
          <w:cols w:space="720" w:num="1"/>
          <w:docGrid w:linePitch="319" w:charSpace="0"/>
        </w:sectPr>
      </w:pPr>
      <w:r>
        <w:rPr>
          <w:rFonts w:hint="eastAsia" w:ascii="宋体"/>
          <w:sz w:val="24"/>
        </w:rPr>
        <w:t>投标日期：XXXX</w:t>
      </w:r>
    </w:p>
    <w:p>
      <w:pPr>
        <w:widowControl/>
        <w:spacing w:line="360" w:lineRule="atLeast"/>
        <w:jc w:val="left"/>
        <w:outlineLvl w:val="0"/>
        <w:rPr>
          <w:rFonts w:ascii="华文中宋" w:hAnsi="华文中宋" w:eastAsia="华文中宋"/>
          <w:b/>
          <w:color w:val="000000" w:themeColor="text1"/>
          <w:sz w:val="32"/>
          <w:szCs w:val="32"/>
          <w14:textFill>
            <w14:solidFill>
              <w14:schemeClr w14:val="tx1"/>
            </w14:solidFill>
          </w14:textFill>
        </w:rPr>
      </w:pPr>
      <w:bookmarkStart w:id="163" w:name="_Toc22125_WPSOffice_Level1"/>
      <w:bookmarkStart w:id="164" w:name="_Toc13796_WPSOffice_Level1"/>
      <w:bookmarkStart w:id="165" w:name="_Toc377_WPSOffice_Level1"/>
      <w:bookmarkStart w:id="166" w:name="_Toc20320"/>
      <w:bookmarkStart w:id="167" w:name="_Toc14508"/>
      <w:bookmarkStart w:id="168" w:name="_Toc217446087"/>
      <w:r>
        <w:rPr>
          <w:rFonts w:hint="eastAsia" w:ascii="华文中宋" w:hAnsi="华文中宋" w:eastAsia="华文中宋"/>
          <w:b/>
          <w:color w:val="000000" w:themeColor="text1"/>
          <w:sz w:val="32"/>
          <w:szCs w:val="32"/>
          <w14:textFill>
            <w14:solidFill>
              <w14:schemeClr w14:val="tx1"/>
            </w14:solidFill>
          </w14:textFill>
        </w:rPr>
        <w:t>格式</w:t>
      </w:r>
      <w:bookmarkEnd w:id="163"/>
      <w:bookmarkEnd w:id="164"/>
      <w:r>
        <w:rPr>
          <w:rFonts w:hint="eastAsia" w:ascii="华文中宋" w:hAnsi="华文中宋" w:eastAsia="华文中宋"/>
          <w:b/>
          <w:color w:val="000000" w:themeColor="text1"/>
          <w:sz w:val="32"/>
          <w:szCs w:val="32"/>
          <w14:textFill>
            <w14:solidFill>
              <w14:schemeClr w14:val="tx1"/>
            </w14:solidFill>
          </w14:textFill>
        </w:rPr>
        <w:t>8：</w:t>
      </w:r>
      <w:bookmarkEnd w:id="165"/>
      <w:bookmarkEnd w:id="166"/>
      <w:bookmarkEnd w:id="167"/>
    </w:p>
    <w:p>
      <w:pPr>
        <w:widowControl/>
        <w:spacing w:line="360" w:lineRule="atLeast"/>
        <w:jc w:val="center"/>
        <w:outlineLvl w:val="1"/>
        <w:rPr>
          <w:rFonts w:ascii="黑体" w:eastAsia="黑体"/>
          <w:b/>
          <w:color w:val="000000" w:themeColor="text1"/>
          <w:sz w:val="32"/>
          <w:szCs w:val="32"/>
          <w14:textFill>
            <w14:solidFill>
              <w14:schemeClr w14:val="tx1"/>
            </w14:solidFill>
          </w14:textFill>
        </w:rPr>
      </w:pPr>
      <w:bookmarkStart w:id="169" w:name="_Toc4771_WPSOffice_Level1"/>
      <w:bookmarkStart w:id="170" w:name="_Toc20716_WPSOffice_Level1"/>
      <w:bookmarkStart w:id="171" w:name="_Toc779_WPSOffice_Level1"/>
      <w:bookmarkStart w:id="172" w:name="_Toc669_WPSOffice_Level1"/>
      <w:r>
        <w:rPr>
          <w:rFonts w:hint="eastAsia" w:ascii="黑体" w:eastAsia="黑体"/>
          <w:b/>
          <w:color w:val="000000" w:themeColor="text1"/>
          <w:sz w:val="32"/>
          <w:szCs w:val="32"/>
          <w14:textFill>
            <w14:solidFill>
              <w14:schemeClr w14:val="tx1"/>
            </w14:solidFill>
          </w14:textFill>
        </w:rPr>
        <w:t>商务应答表</w:t>
      </w:r>
      <w:bookmarkEnd w:id="168"/>
      <w:bookmarkEnd w:id="169"/>
      <w:bookmarkEnd w:id="170"/>
      <w:bookmarkEnd w:id="171"/>
      <w:bookmarkEnd w:id="172"/>
    </w:p>
    <w:p>
      <w:pPr>
        <w:widowControl/>
        <w:spacing w:line="360" w:lineRule="atLeast"/>
        <w:ind w:firstLine="472" w:firstLineChars="196"/>
        <w:jc w:val="left"/>
        <w:rPr>
          <w:rFonts w:ascii="宋体"/>
          <w:b/>
          <w:color w:val="000000" w:themeColor="text1"/>
          <w:sz w:val="24"/>
          <w14:textFill>
            <w14:solidFill>
              <w14:schemeClr w14:val="tx1"/>
            </w14:solidFill>
          </w14:textFill>
        </w:rPr>
      </w:pPr>
    </w:p>
    <w:p>
      <w:pPr>
        <w:widowControl/>
        <w:spacing w:line="360" w:lineRule="atLeast"/>
        <w:jc w:val="left"/>
        <w:outlineLvl w:val="1"/>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项目名称：</w:t>
      </w:r>
    </w:p>
    <w:tbl>
      <w:tblPr>
        <w:tblStyle w:val="23"/>
        <w:tblW w:w="8199"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333"/>
        <w:gridCol w:w="226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04"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序号</w:t>
            </w:r>
          </w:p>
        </w:tc>
        <w:tc>
          <w:tcPr>
            <w:tcW w:w="2333"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比选要求</w:t>
            </w:r>
          </w:p>
        </w:tc>
        <w:tc>
          <w:tcPr>
            <w:tcW w:w="2268"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投标应答</w:t>
            </w:r>
          </w:p>
        </w:tc>
        <w:tc>
          <w:tcPr>
            <w:tcW w:w="2694" w:type="dxa"/>
            <w:vAlign w:val="center"/>
          </w:tcPr>
          <w:p>
            <w:pPr>
              <w:widowControl/>
              <w:spacing w:line="360" w:lineRule="atLeast"/>
              <w:ind w:firstLine="470" w:firstLineChars="196"/>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04"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333"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694"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04"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333"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694"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04"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333"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694"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04"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333"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268"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2694" w:type="dxa"/>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bl>
    <w:p>
      <w:pPr>
        <w:widowControl/>
        <w:spacing w:line="360" w:lineRule="atLeast"/>
        <w:ind w:firstLine="472" w:firstLineChars="196"/>
        <w:jc w:val="left"/>
        <w:outlineLvl w:val="1"/>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注：1. 供应商必须把比选文件第五章全部商务要求列入此表。</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2．按照比选项目商务要求的顺序逐条对应填写。</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3．供应商必须据实填写，不得虚假填写，否则将取消其投标或中标资格。</w:t>
      </w:r>
    </w:p>
    <w:p>
      <w:pPr>
        <w:widowControl/>
        <w:spacing w:line="360" w:lineRule="atLeast"/>
        <w:ind w:firstLine="470" w:firstLineChars="196"/>
        <w:jc w:val="left"/>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投标人名称：XXXX（单位盖章）。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投标日期: XXXX。</w:t>
      </w:r>
    </w:p>
    <w:p>
      <w:pPr>
        <w:spacing w:line="360" w:lineRule="auto"/>
        <w:rPr>
          <w:rFonts w:ascii="华文中宋" w:hAnsi="华文中宋" w:eastAsia="华文中宋"/>
          <w:b/>
          <w:color w:val="000000" w:themeColor="text1"/>
          <w:sz w:val="32"/>
          <w:szCs w:val="32"/>
          <w14:textFill>
            <w14:solidFill>
              <w14:schemeClr w14:val="tx1"/>
            </w14:solidFill>
          </w14:textFill>
        </w:rPr>
      </w:pPr>
      <w:r>
        <w:rPr>
          <w:rFonts w:hint="eastAsia" w:ascii="宋体"/>
          <w:color w:val="000000" w:themeColor="text1"/>
          <w:sz w:val="24"/>
          <w14:textFill>
            <w14:solidFill>
              <w14:schemeClr w14:val="tx1"/>
            </w14:solidFill>
          </w14:textFill>
        </w:rPr>
        <w:br w:type="page"/>
      </w:r>
      <w:bookmarkStart w:id="173" w:name="_Toc32310_WPSOffice_Level1"/>
      <w:bookmarkStart w:id="174" w:name="_Toc6239_WPSOffice_Level1"/>
      <w:bookmarkStart w:id="175" w:name="_Toc217446089"/>
    </w:p>
    <w:p>
      <w:pPr>
        <w:spacing w:line="360" w:lineRule="auto"/>
        <w:outlineLvl w:val="0"/>
        <w:rPr>
          <w:rFonts w:ascii="华文中宋" w:hAnsi="华文中宋" w:eastAsia="华文中宋"/>
          <w:b/>
          <w:color w:val="000000" w:themeColor="text1"/>
          <w:sz w:val="32"/>
          <w:szCs w:val="32"/>
          <w14:textFill>
            <w14:solidFill>
              <w14:schemeClr w14:val="tx1"/>
            </w14:solidFill>
          </w14:textFill>
        </w:rPr>
      </w:pPr>
      <w:bookmarkStart w:id="176" w:name="_Toc23996_WPSOffice_Level1"/>
      <w:bookmarkStart w:id="177" w:name="_Toc21918"/>
      <w:bookmarkStart w:id="178" w:name="_Toc10774"/>
      <w:r>
        <w:rPr>
          <w:rFonts w:hint="eastAsia" w:ascii="华文中宋" w:hAnsi="华文中宋" w:eastAsia="华文中宋"/>
          <w:b/>
          <w:color w:val="000000" w:themeColor="text1"/>
          <w:sz w:val="32"/>
          <w:szCs w:val="32"/>
          <w14:textFill>
            <w14:solidFill>
              <w14:schemeClr w14:val="tx1"/>
            </w14:solidFill>
          </w14:textFill>
        </w:rPr>
        <w:t>格式</w:t>
      </w:r>
      <w:bookmarkEnd w:id="173"/>
      <w:bookmarkEnd w:id="174"/>
      <w:r>
        <w:rPr>
          <w:rFonts w:hint="eastAsia" w:ascii="华文中宋" w:hAnsi="华文中宋" w:eastAsia="华文中宋"/>
          <w:b/>
          <w:color w:val="000000" w:themeColor="text1"/>
          <w:sz w:val="32"/>
          <w:szCs w:val="32"/>
          <w14:textFill>
            <w14:solidFill>
              <w14:schemeClr w14:val="tx1"/>
            </w14:solidFill>
          </w14:textFill>
        </w:rPr>
        <w:t>9：</w:t>
      </w:r>
      <w:bookmarkEnd w:id="176"/>
      <w:bookmarkEnd w:id="177"/>
      <w:bookmarkEnd w:id="178"/>
    </w:p>
    <w:p>
      <w:pPr>
        <w:widowControl/>
        <w:spacing w:line="360" w:lineRule="atLeast"/>
        <w:jc w:val="center"/>
        <w:outlineLvl w:val="1"/>
        <w:rPr>
          <w:rFonts w:ascii="黑体" w:eastAsia="黑体"/>
          <w:b/>
          <w:color w:val="000000" w:themeColor="text1"/>
          <w:sz w:val="36"/>
          <w:szCs w:val="36"/>
          <w14:textFill>
            <w14:solidFill>
              <w14:schemeClr w14:val="tx1"/>
            </w14:solidFill>
          </w14:textFill>
        </w:rPr>
      </w:pPr>
      <w:bookmarkStart w:id="179" w:name="_Toc6050_WPSOffice_Level1"/>
      <w:bookmarkStart w:id="180" w:name="_Toc3657_WPSOffice_Level1"/>
      <w:bookmarkStart w:id="181" w:name="_Toc11372_WPSOffice_Level1"/>
      <w:bookmarkStart w:id="182" w:name="_Toc4456_WPSOffice_Level1"/>
      <w:r>
        <w:rPr>
          <w:rFonts w:hint="eastAsia" w:ascii="黑体" w:eastAsia="黑体"/>
          <w:b/>
          <w:color w:val="000000" w:themeColor="text1"/>
          <w:sz w:val="36"/>
          <w:szCs w:val="36"/>
          <w14:textFill>
            <w14:solidFill>
              <w14:schemeClr w14:val="tx1"/>
            </w14:solidFill>
          </w14:textFill>
        </w:rPr>
        <w:t>类似项目业绩一览表</w:t>
      </w:r>
      <w:bookmarkEnd w:id="175"/>
      <w:bookmarkEnd w:id="179"/>
      <w:bookmarkEnd w:id="180"/>
      <w:bookmarkEnd w:id="181"/>
      <w:bookmarkEnd w:id="182"/>
    </w:p>
    <w:p>
      <w:pPr>
        <w:widowControl/>
        <w:spacing w:line="360" w:lineRule="atLeast"/>
        <w:ind w:firstLine="472" w:firstLineChars="196"/>
        <w:jc w:val="left"/>
        <w:rPr>
          <w:rFonts w:ascii="宋体"/>
          <w:b/>
          <w:color w:val="000000" w:themeColor="text1"/>
          <w:sz w:val="24"/>
          <w14:textFill>
            <w14:solidFill>
              <w14:schemeClr w14:val="tx1"/>
            </w14:solidFill>
          </w14:textFill>
        </w:rPr>
      </w:pPr>
    </w:p>
    <w:tbl>
      <w:tblPr>
        <w:tblStyle w:val="23"/>
        <w:tblW w:w="852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年份</w:t>
            </w:r>
          </w:p>
        </w:tc>
        <w:tc>
          <w:tcPr>
            <w:tcW w:w="1440"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用户名称</w:t>
            </w:r>
          </w:p>
        </w:tc>
        <w:tc>
          <w:tcPr>
            <w:tcW w:w="1320"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项目名称</w:t>
            </w:r>
          </w:p>
        </w:tc>
        <w:tc>
          <w:tcPr>
            <w:tcW w:w="1161"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完成时间</w:t>
            </w:r>
          </w:p>
        </w:tc>
        <w:tc>
          <w:tcPr>
            <w:tcW w:w="1260" w:type="dxa"/>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合同金额</w:t>
            </w:r>
          </w:p>
        </w:tc>
        <w:tc>
          <w:tcPr>
            <w:tcW w:w="1630" w:type="dxa"/>
            <w:gridSpan w:val="2"/>
            <w:tcBorders>
              <w:right w:val="single" w:color="auto" w:sz="4" w:space="0"/>
            </w:tcBorders>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是否通过验收</w:t>
            </w:r>
          </w:p>
        </w:tc>
        <w:tc>
          <w:tcPr>
            <w:tcW w:w="992" w:type="dxa"/>
            <w:tcBorders>
              <w:left w:val="single" w:color="auto" w:sz="4" w:space="0"/>
            </w:tcBorders>
            <w:vAlign w:val="center"/>
          </w:tcPr>
          <w:p>
            <w:pPr>
              <w:widowControl/>
              <w:spacing w:line="360" w:lineRule="atLeast"/>
              <w:jc w:val="center"/>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30" w:type="dxa"/>
            <w:gridSpan w:val="2"/>
            <w:tcBorders>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30" w:type="dxa"/>
            <w:gridSpan w:val="2"/>
            <w:tcBorders>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30" w:type="dxa"/>
            <w:gridSpan w:val="2"/>
            <w:tcBorders>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tcBorders>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tcBorders>
              <w:lef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30" w:type="dxa"/>
            <w:gridSpan w:val="2"/>
            <w:tcBorders>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tcBorders>
              <w:left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tcBorders>
              <w:left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tcBorders>
              <w:left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9" w:type="dxa"/>
            <w:gridSpan w:val="2"/>
            <w:tcBorders>
              <w:left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9" w:type="dxa"/>
            <w:gridSpan w:val="2"/>
            <w:tcBorders>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9" w:type="dxa"/>
            <w:gridSpan w:val="2"/>
            <w:tcBorders>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9" w:type="dxa"/>
            <w:gridSpan w:val="2"/>
            <w:tcBorders>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lef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tcBorders>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tcBorders>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tcBorders>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9" w:type="dxa"/>
            <w:gridSpan w:val="2"/>
            <w:tcBorders>
              <w:bottom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21" w:type="dxa"/>
            <w:tcBorders>
              <w:left w:val="single" w:color="auto" w:sz="4" w:space="0"/>
              <w:bottom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left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440" w:type="dxa"/>
            <w:tcBorders>
              <w:top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320" w:type="dxa"/>
            <w:tcBorders>
              <w:top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161" w:type="dxa"/>
            <w:tcBorders>
              <w:top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269" w:type="dxa"/>
            <w:gridSpan w:val="2"/>
            <w:tcBorders>
              <w:top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1621" w:type="dxa"/>
            <w:tcBorders>
              <w:top w:val="single" w:color="auto" w:sz="4" w:space="0"/>
              <w:left w:val="single" w:color="auto" w:sz="4" w:space="0"/>
              <w:righ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c>
          <w:tcPr>
            <w:tcW w:w="992" w:type="dxa"/>
            <w:tcBorders>
              <w:top w:val="single" w:color="auto" w:sz="4" w:space="0"/>
              <w:left w:val="single" w:color="auto" w:sz="4" w:space="0"/>
            </w:tcBorders>
            <w:vAlign w:val="center"/>
          </w:tcPr>
          <w:p>
            <w:pPr>
              <w:widowControl/>
              <w:spacing w:line="360" w:lineRule="atLeast"/>
              <w:ind w:firstLine="470" w:firstLineChars="196"/>
              <w:jc w:val="left"/>
              <w:rPr>
                <w:rFonts w:ascii="宋体"/>
                <w:color w:val="000000" w:themeColor="text1"/>
                <w:sz w:val="24"/>
                <w14:textFill>
                  <w14:solidFill>
                    <w14:schemeClr w14:val="tx1"/>
                  </w14:solidFill>
                </w14:textFill>
              </w:rPr>
            </w:pPr>
          </w:p>
        </w:tc>
      </w:tr>
    </w:tbl>
    <w:p>
      <w:pPr>
        <w:widowControl/>
        <w:spacing w:line="360" w:lineRule="atLeast"/>
        <w:ind w:firstLine="470" w:firstLineChars="196"/>
        <w:jc w:val="left"/>
        <w:rPr>
          <w:rFonts w:ascii="宋体"/>
          <w:color w:val="000000" w:themeColor="text1"/>
          <w:sz w:val="24"/>
          <w14:textFill>
            <w14:solidFill>
              <w14:schemeClr w14:val="tx1"/>
            </w14:solidFill>
          </w14:textFill>
        </w:rPr>
      </w:pPr>
    </w:p>
    <w:p>
      <w:pPr>
        <w:widowControl/>
        <w:spacing w:line="360" w:lineRule="atLeast"/>
        <w:ind w:firstLine="472" w:firstLineChars="196"/>
        <w:jc w:val="left"/>
        <w:outlineLvl w:val="1"/>
        <w:rPr>
          <w:rFonts w:ascii="宋体"/>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注：以上业绩需提供有关书面证明材料</w:t>
      </w:r>
      <w:r>
        <w:rPr>
          <w:rFonts w:hint="eastAsia" w:ascii="宋体"/>
          <w:color w:val="000000" w:themeColor="text1"/>
          <w:sz w:val="24"/>
          <w14:textFill>
            <w14:solidFill>
              <w14:schemeClr w14:val="tx1"/>
            </w14:solidFill>
          </w14:textFill>
        </w:rPr>
        <w:t>。</w:t>
      </w:r>
    </w:p>
    <w:p>
      <w:pPr>
        <w:widowControl/>
        <w:spacing w:line="360" w:lineRule="atLeast"/>
        <w:ind w:firstLine="470" w:firstLineChars="196"/>
        <w:jc w:val="left"/>
        <w:rPr>
          <w:rFonts w:asci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投标人名称：XXXX（单位盖章）。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投标日期: XXXX。</w:t>
      </w:r>
    </w:p>
    <w:p>
      <w:pPr>
        <w:widowControl/>
        <w:spacing w:line="360" w:lineRule="atLeast"/>
        <w:ind w:firstLine="470" w:firstLineChars="196"/>
        <w:jc w:val="left"/>
        <w:rPr>
          <w:rFonts w:ascii="宋体"/>
          <w:color w:val="000000" w:themeColor="text1"/>
          <w:sz w:val="24"/>
          <w14:textFill>
            <w14:solidFill>
              <w14:schemeClr w14:val="tx1"/>
            </w14:solidFill>
          </w14:textFill>
        </w:rPr>
      </w:pPr>
    </w:p>
    <w:p>
      <w:pPr>
        <w:widowControl/>
        <w:spacing w:line="360" w:lineRule="atLeast"/>
        <w:ind w:firstLine="470" w:firstLineChars="196"/>
        <w:jc w:val="left"/>
        <w:rPr>
          <w:rFonts w:ascii="宋体"/>
          <w:color w:val="000000" w:themeColor="text1"/>
          <w:sz w:val="24"/>
          <w14:textFill>
            <w14:solidFill>
              <w14:schemeClr w14:val="tx1"/>
            </w14:solidFill>
          </w14:textFill>
        </w:rPr>
      </w:pPr>
    </w:p>
    <w:p>
      <w:pPr>
        <w:pStyle w:val="2"/>
        <w:spacing w:line="240" w:lineRule="auto"/>
        <w:jc w:val="center"/>
        <w:rPr>
          <w:rFonts w:ascii="宋体" w:hAnsi="宋体" w:cs="宋体"/>
          <w:bCs w:val="0"/>
          <w:sz w:val="36"/>
          <w:szCs w:val="36"/>
        </w:rPr>
      </w:pPr>
      <w:bookmarkStart w:id="183" w:name="_Toc6452"/>
      <w:bookmarkStart w:id="184" w:name="_Toc529195659"/>
      <w:r>
        <w:rPr>
          <w:rFonts w:hint="eastAsia" w:ascii="宋体" w:hAnsi="宋体" w:cs="宋体"/>
          <w:bCs w:val="0"/>
          <w:sz w:val="36"/>
          <w:szCs w:val="36"/>
        </w:rPr>
        <w:t>第七章  评审方法</w:t>
      </w:r>
      <w:bookmarkEnd w:id="183"/>
      <w:bookmarkEnd w:id="184"/>
    </w:p>
    <w:p>
      <w:pPr>
        <w:adjustRightInd w:val="0"/>
        <w:snapToGrid w:val="0"/>
        <w:spacing w:line="240" w:lineRule="auto"/>
        <w:rPr>
          <w:rFonts w:ascii="宋体" w:hAnsi="宋体" w:cs="宋体"/>
          <w:bCs/>
          <w:kern w:val="44"/>
          <w:sz w:val="24"/>
        </w:rPr>
      </w:pPr>
      <w:r>
        <w:rPr>
          <w:rFonts w:hint="eastAsia" w:ascii="宋体" w:hAnsi="宋体" w:cs="宋体"/>
          <w:bCs/>
          <w:kern w:val="44"/>
          <w:sz w:val="24"/>
        </w:rPr>
        <w:t>1.比选程序</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1.1供应商签到并递交响应文件。</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1.2资格审查。</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1.3出具资格审查报告。</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1.4比选小组按照比选文件的规定对供应商的响应文件进行书面审查。</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1.5参与</w:t>
      </w:r>
      <w:r>
        <w:rPr>
          <w:rFonts w:ascii="宋体" w:hAnsi="宋体" w:cs="宋体"/>
          <w:bCs/>
          <w:kern w:val="44"/>
          <w:sz w:val="24"/>
        </w:rPr>
        <w:t>比选采购活动的供应商，</w:t>
      </w:r>
      <w:r>
        <w:rPr>
          <w:rFonts w:hint="eastAsia" w:ascii="宋体" w:hAnsi="宋体" w:cs="宋体"/>
          <w:bCs/>
          <w:kern w:val="44"/>
          <w:sz w:val="24"/>
        </w:rPr>
        <w:t>按照</w:t>
      </w:r>
      <w:r>
        <w:rPr>
          <w:rFonts w:ascii="宋体" w:hAnsi="宋体" w:cs="宋体"/>
          <w:bCs/>
          <w:kern w:val="44"/>
          <w:sz w:val="24"/>
        </w:rPr>
        <w:t>比选文件的规定</w:t>
      </w:r>
      <w:r>
        <w:rPr>
          <w:rFonts w:hint="eastAsia" w:ascii="宋体" w:hAnsi="宋体" w:cs="宋体"/>
          <w:bCs/>
          <w:kern w:val="44"/>
          <w:sz w:val="24"/>
        </w:rPr>
        <w:t>一次报出不得更改的价格。</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1.6比选小组编写评审报告。比选小组从质量和服务均能满足采购文件实质性要求的供应商中，根据质量和服务均能满足采购文件实质性要求且</w:t>
      </w:r>
      <w:r>
        <w:rPr>
          <w:rFonts w:hint="eastAsia"/>
          <w:b/>
          <w:bCs/>
          <w:sz w:val="24"/>
        </w:rPr>
        <w:t>充电合计时间最长</w:t>
      </w:r>
      <w:r>
        <w:rPr>
          <w:rFonts w:hint="eastAsia" w:ascii="宋体" w:hAnsi="宋体" w:cs="宋体"/>
          <w:bCs/>
          <w:kern w:val="44"/>
          <w:sz w:val="24"/>
        </w:rPr>
        <w:t>的原则推荐成交候选供应商。</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1.7发布成交结果公告。</w:t>
      </w:r>
    </w:p>
    <w:p>
      <w:pPr>
        <w:adjustRightInd w:val="0"/>
        <w:snapToGrid w:val="0"/>
        <w:spacing w:line="400" w:lineRule="exact"/>
        <w:rPr>
          <w:rFonts w:ascii="宋体" w:hAnsi="宋体" w:cs="宋体"/>
          <w:bCs/>
          <w:kern w:val="44"/>
          <w:sz w:val="24"/>
        </w:rPr>
      </w:pPr>
      <w:r>
        <w:rPr>
          <w:rFonts w:hint="eastAsia" w:ascii="宋体" w:hAnsi="宋体" w:cs="宋体"/>
          <w:bCs/>
          <w:kern w:val="44"/>
          <w:sz w:val="24"/>
        </w:rPr>
        <w:t>2.出现下列情形之一的，终止比选采购活动：</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（一）因情况变化，不再符合规定的比选采购方式适用情形的；</w:t>
      </w:r>
    </w:p>
    <w:p>
      <w:pPr>
        <w:adjustRightInd w:val="0"/>
        <w:snapToGrid w:val="0"/>
        <w:spacing w:line="400" w:lineRule="exact"/>
        <w:ind w:firstLine="480" w:firstLineChars="200"/>
        <w:rPr>
          <w:rFonts w:ascii="宋体" w:hAnsi="宋体" w:cs="宋体"/>
          <w:bCs/>
          <w:kern w:val="44"/>
          <w:sz w:val="24"/>
        </w:rPr>
      </w:pPr>
      <w:r>
        <w:rPr>
          <w:rFonts w:hint="eastAsia" w:ascii="宋体" w:hAnsi="宋体" w:cs="宋体"/>
          <w:bCs/>
          <w:kern w:val="44"/>
          <w:sz w:val="24"/>
        </w:rPr>
        <w:t>（二）出现影响采购公正的违法、违规行为的；</w:t>
      </w:r>
    </w:p>
    <w:p>
      <w:pPr>
        <w:widowControl/>
        <w:spacing w:line="360" w:lineRule="atLeast"/>
        <w:jc w:val="left"/>
        <w:rPr>
          <w:rFonts w:ascii="宋体" w:hAnsi="宋体" w:cs="宋体"/>
          <w:strike/>
          <w:color w:val="FF0000"/>
          <w:sz w:val="24"/>
        </w:rPr>
      </w:pPr>
    </w:p>
    <w:p>
      <w:pPr>
        <w:widowControl/>
        <w:spacing w:line="360" w:lineRule="atLeast"/>
        <w:ind w:firstLine="470" w:firstLineChars="196"/>
        <w:jc w:val="left"/>
        <w:rPr>
          <w:rFonts w:ascii="宋体" w:hAnsi="宋体" w:cs="宋体"/>
          <w:strike/>
          <w:color w:val="FF0000"/>
          <w:sz w:val="24"/>
        </w:rPr>
      </w:pPr>
    </w:p>
    <w:sectPr>
      <w:pgSz w:w="11906" w:h="16838"/>
      <w:pgMar w:top="1440" w:right="1701" w:bottom="1440" w:left="1701"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jc w:val="center"/>
      <w:rPr>
        <w:rStyle w:val="26"/>
      </w:rPr>
    </w:pPr>
    <w:r>
      <w:fldChar w:fldCharType="begin"/>
    </w:r>
    <w:r>
      <w:rPr>
        <w:rStyle w:val="26"/>
      </w:rPr>
      <w:instrText xml:space="preserve">PAGE  </w:instrText>
    </w:r>
    <w:r>
      <w:fldChar w:fldCharType="separate"/>
    </w:r>
    <w:r>
      <w:rPr>
        <w:rStyle w:val="26"/>
      </w:rPr>
      <w:t>9</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jc w:val="center"/>
      <w:rPr>
        <w:rStyle w:val="26"/>
      </w:rPr>
    </w:pPr>
    <w:r>
      <w:fldChar w:fldCharType="begin"/>
    </w:r>
    <w:r>
      <w:rPr>
        <w:rStyle w:val="26"/>
      </w:rPr>
      <w:instrText xml:space="preserve">PAGE  </w:instrText>
    </w:r>
    <w:r>
      <w:fldChar w:fldCharType="separate"/>
    </w:r>
    <w:r>
      <w:rPr>
        <w:rStyle w:val="26"/>
      </w:rPr>
      <w:t>10</w:t>
    </w:r>
    <w: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C6C86"/>
    <w:multiLevelType w:val="singleLevel"/>
    <w:tmpl w:val="BFEC6C86"/>
    <w:lvl w:ilvl="0" w:tentative="0">
      <w:start w:val="1"/>
      <w:numFmt w:val="chineseCounting"/>
      <w:suff w:val="nothing"/>
      <w:lvlText w:val="%1、"/>
      <w:lvlJc w:val="left"/>
      <w:rPr>
        <w:rFonts w:hint="eastAsia"/>
      </w:rPr>
    </w:lvl>
  </w:abstractNum>
  <w:abstractNum w:abstractNumId="1">
    <w:nsid w:val="14DA5845"/>
    <w:multiLevelType w:val="singleLevel"/>
    <w:tmpl w:val="14DA5845"/>
    <w:lvl w:ilvl="0" w:tentative="0">
      <w:start w:val="5"/>
      <w:numFmt w:val="chineseCounting"/>
      <w:suff w:val="space"/>
      <w:lvlText w:val="第%1章"/>
      <w:lvlJc w:val="left"/>
      <w:rPr>
        <w:rFonts w:hint="eastAsia"/>
      </w:rPr>
    </w:lvl>
  </w:abstractNum>
  <w:abstractNum w:abstractNumId="2">
    <w:nsid w:val="7FF76FEF"/>
    <w:multiLevelType w:val="singleLevel"/>
    <w:tmpl w:val="7FF76FE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readOnly"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7AD8"/>
    <w:rsid w:val="00026152"/>
    <w:rsid w:val="00026B4E"/>
    <w:rsid w:val="00031B04"/>
    <w:rsid w:val="00035CB6"/>
    <w:rsid w:val="00036EEF"/>
    <w:rsid w:val="000527F9"/>
    <w:rsid w:val="0005292F"/>
    <w:rsid w:val="00054857"/>
    <w:rsid w:val="00062AA7"/>
    <w:rsid w:val="00075C5E"/>
    <w:rsid w:val="00091BAB"/>
    <w:rsid w:val="00093327"/>
    <w:rsid w:val="000934A5"/>
    <w:rsid w:val="00095107"/>
    <w:rsid w:val="000965E1"/>
    <w:rsid w:val="000A1509"/>
    <w:rsid w:val="000A246A"/>
    <w:rsid w:val="000A3DA2"/>
    <w:rsid w:val="000A70F2"/>
    <w:rsid w:val="000B4220"/>
    <w:rsid w:val="000C297C"/>
    <w:rsid w:val="000C556B"/>
    <w:rsid w:val="000C6FE5"/>
    <w:rsid w:val="000D22E0"/>
    <w:rsid w:val="000D717B"/>
    <w:rsid w:val="000F7505"/>
    <w:rsid w:val="00104AFF"/>
    <w:rsid w:val="001068FD"/>
    <w:rsid w:val="00110A6C"/>
    <w:rsid w:val="00114138"/>
    <w:rsid w:val="001300AD"/>
    <w:rsid w:val="001324D0"/>
    <w:rsid w:val="0014031B"/>
    <w:rsid w:val="00146517"/>
    <w:rsid w:val="001475C5"/>
    <w:rsid w:val="0015285D"/>
    <w:rsid w:val="001635E5"/>
    <w:rsid w:val="0017673A"/>
    <w:rsid w:val="00177C67"/>
    <w:rsid w:val="00184692"/>
    <w:rsid w:val="0019289D"/>
    <w:rsid w:val="00194D30"/>
    <w:rsid w:val="00197444"/>
    <w:rsid w:val="001A34F3"/>
    <w:rsid w:val="001A6131"/>
    <w:rsid w:val="001B171B"/>
    <w:rsid w:val="001B1735"/>
    <w:rsid w:val="001C03A0"/>
    <w:rsid w:val="001C6ECA"/>
    <w:rsid w:val="001D4748"/>
    <w:rsid w:val="001D4C75"/>
    <w:rsid w:val="001E7DDD"/>
    <w:rsid w:val="001F7393"/>
    <w:rsid w:val="00200390"/>
    <w:rsid w:val="00202A19"/>
    <w:rsid w:val="002120E1"/>
    <w:rsid w:val="002129B6"/>
    <w:rsid w:val="00216109"/>
    <w:rsid w:val="0022001E"/>
    <w:rsid w:val="00262A1C"/>
    <w:rsid w:val="002636ED"/>
    <w:rsid w:val="00266675"/>
    <w:rsid w:val="002703ED"/>
    <w:rsid w:val="002967CE"/>
    <w:rsid w:val="002A3283"/>
    <w:rsid w:val="002B0731"/>
    <w:rsid w:val="002B2897"/>
    <w:rsid w:val="002B3F90"/>
    <w:rsid w:val="002B734E"/>
    <w:rsid w:val="002E328B"/>
    <w:rsid w:val="00314A71"/>
    <w:rsid w:val="003300C6"/>
    <w:rsid w:val="003300EE"/>
    <w:rsid w:val="00330FC4"/>
    <w:rsid w:val="003334E2"/>
    <w:rsid w:val="003354C8"/>
    <w:rsid w:val="00346B52"/>
    <w:rsid w:val="00351436"/>
    <w:rsid w:val="00363398"/>
    <w:rsid w:val="0036414E"/>
    <w:rsid w:val="003651A1"/>
    <w:rsid w:val="00370B3A"/>
    <w:rsid w:val="003738E0"/>
    <w:rsid w:val="00394D48"/>
    <w:rsid w:val="003A32A6"/>
    <w:rsid w:val="003A6A7E"/>
    <w:rsid w:val="003C6641"/>
    <w:rsid w:val="003D09DE"/>
    <w:rsid w:val="003D2186"/>
    <w:rsid w:val="003E1ABC"/>
    <w:rsid w:val="003F3B9E"/>
    <w:rsid w:val="00414E18"/>
    <w:rsid w:val="00431A24"/>
    <w:rsid w:val="00434181"/>
    <w:rsid w:val="00434342"/>
    <w:rsid w:val="00435998"/>
    <w:rsid w:val="00437902"/>
    <w:rsid w:val="00445E84"/>
    <w:rsid w:val="004476A3"/>
    <w:rsid w:val="00447BA7"/>
    <w:rsid w:val="00450051"/>
    <w:rsid w:val="004557B0"/>
    <w:rsid w:val="00460537"/>
    <w:rsid w:val="004623FD"/>
    <w:rsid w:val="00474EDC"/>
    <w:rsid w:val="00482AB7"/>
    <w:rsid w:val="004836E9"/>
    <w:rsid w:val="00494396"/>
    <w:rsid w:val="00495A1F"/>
    <w:rsid w:val="004B0037"/>
    <w:rsid w:val="004B30A1"/>
    <w:rsid w:val="004B4A5A"/>
    <w:rsid w:val="004C42FC"/>
    <w:rsid w:val="004D1906"/>
    <w:rsid w:val="004D491F"/>
    <w:rsid w:val="004E4B68"/>
    <w:rsid w:val="004E4E93"/>
    <w:rsid w:val="00500F0A"/>
    <w:rsid w:val="00503DB5"/>
    <w:rsid w:val="00506C10"/>
    <w:rsid w:val="00507FA7"/>
    <w:rsid w:val="005212C2"/>
    <w:rsid w:val="00522C34"/>
    <w:rsid w:val="00535A0F"/>
    <w:rsid w:val="00537029"/>
    <w:rsid w:val="00542838"/>
    <w:rsid w:val="0054727F"/>
    <w:rsid w:val="00550AED"/>
    <w:rsid w:val="00551D4E"/>
    <w:rsid w:val="00552DD6"/>
    <w:rsid w:val="00553CAF"/>
    <w:rsid w:val="00556240"/>
    <w:rsid w:val="00561BDA"/>
    <w:rsid w:val="00562C92"/>
    <w:rsid w:val="00564CF4"/>
    <w:rsid w:val="00565A1A"/>
    <w:rsid w:val="005709E1"/>
    <w:rsid w:val="005717CE"/>
    <w:rsid w:val="00584A71"/>
    <w:rsid w:val="00586C80"/>
    <w:rsid w:val="005A3B30"/>
    <w:rsid w:val="005C5F85"/>
    <w:rsid w:val="005D3A0A"/>
    <w:rsid w:val="005D3F95"/>
    <w:rsid w:val="005D7036"/>
    <w:rsid w:val="005D7308"/>
    <w:rsid w:val="005E112B"/>
    <w:rsid w:val="005E6359"/>
    <w:rsid w:val="00614A60"/>
    <w:rsid w:val="00614DC0"/>
    <w:rsid w:val="006243C6"/>
    <w:rsid w:val="006323EF"/>
    <w:rsid w:val="00634B10"/>
    <w:rsid w:val="00636410"/>
    <w:rsid w:val="00640A83"/>
    <w:rsid w:val="00682014"/>
    <w:rsid w:val="0068412C"/>
    <w:rsid w:val="00685341"/>
    <w:rsid w:val="006853DD"/>
    <w:rsid w:val="00690CCA"/>
    <w:rsid w:val="006A4F7D"/>
    <w:rsid w:val="006B369F"/>
    <w:rsid w:val="006B4813"/>
    <w:rsid w:val="006E2549"/>
    <w:rsid w:val="006F1ACB"/>
    <w:rsid w:val="006F2FC8"/>
    <w:rsid w:val="006F6F3F"/>
    <w:rsid w:val="00701157"/>
    <w:rsid w:val="007014F1"/>
    <w:rsid w:val="0070720E"/>
    <w:rsid w:val="00707412"/>
    <w:rsid w:val="00727510"/>
    <w:rsid w:val="00731235"/>
    <w:rsid w:val="00737C32"/>
    <w:rsid w:val="0075240E"/>
    <w:rsid w:val="00760C67"/>
    <w:rsid w:val="00775E7A"/>
    <w:rsid w:val="007935F3"/>
    <w:rsid w:val="0079593C"/>
    <w:rsid w:val="007A18B5"/>
    <w:rsid w:val="007A683D"/>
    <w:rsid w:val="007A6B50"/>
    <w:rsid w:val="007A6B90"/>
    <w:rsid w:val="007B008A"/>
    <w:rsid w:val="007B6747"/>
    <w:rsid w:val="007D08BA"/>
    <w:rsid w:val="007D1567"/>
    <w:rsid w:val="007D7C0B"/>
    <w:rsid w:val="007E2E12"/>
    <w:rsid w:val="007E3DFB"/>
    <w:rsid w:val="007E453C"/>
    <w:rsid w:val="007F5172"/>
    <w:rsid w:val="00807ADB"/>
    <w:rsid w:val="008120D6"/>
    <w:rsid w:val="00813895"/>
    <w:rsid w:val="00814FCC"/>
    <w:rsid w:val="00817AAE"/>
    <w:rsid w:val="00817EF4"/>
    <w:rsid w:val="00827C4C"/>
    <w:rsid w:val="00827FA3"/>
    <w:rsid w:val="00830EB8"/>
    <w:rsid w:val="00835F45"/>
    <w:rsid w:val="00840853"/>
    <w:rsid w:val="00842B97"/>
    <w:rsid w:val="00863FD7"/>
    <w:rsid w:val="0088102A"/>
    <w:rsid w:val="0088578D"/>
    <w:rsid w:val="00893DAE"/>
    <w:rsid w:val="008A2AF9"/>
    <w:rsid w:val="008A7BB8"/>
    <w:rsid w:val="008B5C9C"/>
    <w:rsid w:val="008C6E9A"/>
    <w:rsid w:val="008D41B6"/>
    <w:rsid w:val="008E5616"/>
    <w:rsid w:val="008F01B4"/>
    <w:rsid w:val="00904A04"/>
    <w:rsid w:val="009069BA"/>
    <w:rsid w:val="00906E67"/>
    <w:rsid w:val="00906EFC"/>
    <w:rsid w:val="00907E27"/>
    <w:rsid w:val="009168D9"/>
    <w:rsid w:val="00916F97"/>
    <w:rsid w:val="009257B9"/>
    <w:rsid w:val="0094114F"/>
    <w:rsid w:val="00944128"/>
    <w:rsid w:val="00953456"/>
    <w:rsid w:val="0096156C"/>
    <w:rsid w:val="009667DB"/>
    <w:rsid w:val="00984388"/>
    <w:rsid w:val="009927A4"/>
    <w:rsid w:val="00992DFA"/>
    <w:rsid w:val="00996F31"/>
    <w:rsid w:val="009979FD"/>
    <w:rsid w:val="009A53C3"/>
    <w:rsid w:val="009D3407"/>
    <w:rsid w:val="009D5489"/>
    <w:rsid w:val="009D60C2"/>
    <w:rsid w:val="009E14D1"/>
    <w:rsid w:val="009E66AF"/>
    <w:rsid w:val="009F0956"/>
    <w:rsid w:val="009F72AD"/>
    <w:rsid w:val="00A02ADE"/>
    <w:rsid w:val="00A04801"/>
    <w:rsid w:val="00A20D61"/>
    <w:rsid w:val="00A214F2"/>
    <w:rsid w:val="00A23584"/>
    <w:rsid w:val="00A30A91"/>
    <w:rsid w:val="00A41976"/>
    <w:rsid w:val="00A43E09"/>
    <w:rsid w:val="00A44B42"/>
    <w:rsid w:val="00A44C13"/>
    <w:rsid w:val="00A50B5E"/>
    <w:rsid w:val="00A514FD"/>
    <w:rsid w:val="00A5588D"/>
    <w:rsid w:val="00A55B4C"/>
    <w:rsid w:val="00A57FAB"/>
    <w:rsid w:val="00A61AC1"/>
    <w:rsid w:val="00A63261"/>
    <w:rsid w:val="00A632E6"/>
    <w:rsid w:val="00A73275"/>
    <w:rsid w:val="00A75066"/>
    <w:rsid w:val="00A77BAE"/>
    <w:rsid w:val="00A82D03"/>
    <w:rsid w:val="00A94EE6"/>
    <w:rsid w:val="00A95415"/>
    <w:rsid w:val="00AA1C81"/>
    <w:rsid w:val="00AA3393"/>
    <w:rsid w:val="00AB0302"/>
    <w:rsid w:val="00AB7BF3"/>
    <w:rsid w:val="00AC3943"/>
    <w:rsid w:val="00AC5FAA"/>
    <w:rsid w:val="00AD0386"/>
    <w:rsid w:val="00AE3136"/>
    <w:rsid w:val="00AE5163"/>
    <w:rsid w:val="00AE55DC"/>
    <w:rsid w:val="00AF0C81"/>
    <w:rsid w:val="00AF220B"/>
    <w:rsid w:val="00AF5EB2"/>
    <w:rsid w:val="00B122D1"/>
    <w:rsid w:val="00B17F67"/>
    <w:rsid w:val="00B2007F"/>
    <w:rsid w:val="00B238C8"/>
    <w:rsid w:val="00B253EC"/>
    <w:rsid w:val="00B27E55"/>
    <w:rsid w:val="00B37F99"/>
    <w:rsid w:val="00B52A1D"/>
    <w:rsid w:val="00B54097"/>
    <w:rsid w:val="00B57B8A"/>
    <w:rsid w:val="00B6688D"/>
    <w:rsid w:val="00B67AD7"/>
    <w:rsid w:val="00B80536"/>
    <w:rsid w:val="00B909F6"/>
    <w:rsid w:val="00B95CB7"/>
    <w:rsid w:val="00B970E7"/>
    <w:rsid w:val="00B97136"/>
    <w:rsid w:val="00BA56EA"/>
    <w:rsid w:val="00BA5A1E"/>
    <w:rsid w:val="00BA6484"/>
    <w:rsid w:val="00BA6D4C"/>
    <w:rsid w:val="00BB3849"/>
    <w:rsid w:val="00BB5969"/>
    <w:rsid w:val="00BB7E74"/>
    <w:rsid w:val="00BC1700"/>
    <w:rsid w:val="00BD577F"/>
    <w:rsid w:val="00BE3C6E"/>
    <w:rsid w:val="00BE6E9D"/>
    <w:rsid w:val="00C01ECC"/>
    <w:rsid w:val="00C049EB"/>
    <w:rsid w:val="00C06829"/>
    <w:rsid w:val="00C21D6F"/>
    <w:rsid w:val="00C23B94"/>
    <w:rsid w:val="00C35DF4"/>
    <w:rsid w:val="00C41B94"/>
    <w:rsid w:val="00C421B6"/>
    <w:rsid w:val="00C508C1"/>
    <w:rsid w:val="00C54267"/>
    <w:rsid w:val="00C71858"/>
    <w:rsid w:val="00C72D09"/>
    <w:rsid w:val="00C76C44"/>
    <w:rsid w:val="00C8585D"/>
    <w:rsid w:val="00C867CB"/>
    <w:rsid w:val="00CB1CBF"/>
    <w:rsid w:val="00CB41D2"/>
    <w:rsid w:val="00CB48DC"/>
    <w:rsid w:val="00CB50A3"/>
    <w:rsid w:val="00CC5F99"/>
    <w:rsid w:val="00CD23C8"/>
    <w:rsid w:val="00CE4310"/>
    <w:rsid w:val="00CE4D93"/>
    <w:rsid w:val="00CF14CB"/>
    <w:rsid w:val="00CF1560"/>
    <w:rsid w:val="00CF27A1"/>
    <w:rsid w:val="00CF3CD2"/>
    <w:rsid w:val="00D000EC"/>
    <w:rsid w:val="00D05321"/>
    <w:rsid w:val="00D13549"/>
    <w:rsid w:val="00D3319D"/>
    <w:rsid w:val="00D35E79"/>
    <w:rsid w:val="00D378CC"/>
    <w:rsid w:val="00D42338"/>
    <w:rsid w:val="00D453B3"/>
    <w:rsid w:val="00D52173"/>
    <w:rsid w:val="00D67157"/>
    <w:rsid w:val="00D7091B"/>
    <w:rsid w:val="00D73B4C"/>
    <w:rsid w:val="00D7441E"/>
    <w:rsid w:val="00D773C7"/>
    <w:rsid w:val="00D805D4"/>
    <w:rsid w:val="00D868C4"/>
    <w:rsid w:val="00DA1E5D"/>
    <w:rsid w:val="00DA4A29"/>
    <w:rsid w:val="00DA51BA"/>
    <w:rsid w:val="00DB1F4A"/>
    <w:rsid w:val="00DC103C"/>
    <w:rsid w:val="00DC1A76"/>
    <w:rsid w:val="00DD4C4F"/>
    <w:rsid w:val="00DD5BDA"/>
    <w:rsid w:val="00DE25B3"/>
    <w:rsid w:val="00DE5EC3"/>
    <w:rsid w:val="00E01326"/>
    <w:rsid w:val="00E04E6B"/>
    <w:rsid w:val="00E310A1"/>
    <w:rsid w:val="00E36E25"/>
    <w:rsid w:val="00E416F5"/>
    <w:rsid w:val="00E46283"/>
    <w:rsid w:val="00E46540"/>
    <w:rsid w:val="00E53ABF"/>
    <w:rsid w:val="00E55CA7"/>
    <w:rsid w:val="00E55E19"/>
    <w:rsid w:val="00E62188"/>
    <w:rsid w:val="00E64F68"/>
    <w:rsid w:val="00E71735"/>
    <w:rsid w:val="00E77958"/>
    <w:rsid w:val="00E837A1"/>
    <w:rsid w:val="00E83AF9"/>
    <w:rsid w:val="00E8533C"/>
    <w:rsid w:val="00E863AF"/>
    <w:rsid w:val="00E90175"/>
    <w:rsid w:val="00E902A4"/>
    <w:rsid w:val="00E902A6"/>
    <w:rsid w:val="00EA1D57"/>
    <w:rsid w:val="00EB14A0"/>
    <w:rsid w:val="00EB54DE"/>
    <w:rsid w:val="00EB6A49"/>
    <w:rsid w:val="00EC4AC3"/>
    <w:rsid w:val="00ED06D2"/>
    <w:rsid w:val="00ED46D0"/>
    <w:rsid w:val="00ED4D98"/>
    <w:rsid w:val="00F148EA"/>
    <w:rsid w:val="00F24508"/>
    <w:rsid w:val="00F269E0"/>
    <w:rsid w:val="00F26FBC"/>
    <w:rsid w:val="00F32C53"/>
    <w:rsid w:val="00F42037"/>
    <w:rsid w:val="00F43258"/>
    <w:rsid w:val="00F50FC4"/>
    <w:rsid w:val="00F552A8"/>
    <w:rsid w:val="00F63291"/>
    <w:rsid w:val="00F6393F"/>
    <w:rsid w:val="00F67E3B"/>
    <w:rsid w:val="00F72296"/>
    <w:rsid w:val="00F75689"/>
    <w:rsid w:val="00F860AE"/>
    <w:rsid w:val="00F91A32"/>
    <w:rsid w:val="00F95AC4"/>
    <w:rsid w:val="00FB0145"/>
    <w:rsid w:val="00FC1AB5"/>
    <w:rsid w:val="00FC5AC5"/>
    <w:rsid w:val="00FD14A7"/>
    <w:rsid w:val="00FE31E8"/>
    <w:rsid w:val="00FE6AA7"/>
    <w:rsid w:val="00FF658A"/>
    <w:rsid w:val="015D0A82"/>
    <w:rsid w:val="015E30CD"/>
    <w:rsid w:val="016B3CA6"/>
    <w:rsid w:val="0179134F"/>
    <w:rsid w:val="01CD7511"/>
    <w:rsid w:val="022E6D4C"/>
    <w:rsid w:val="02317836"/>
    <w:rsid w:val="02430B2B"/>
    <w:rsid w:val="02C15477"/>
    <w:rsid w:val="02D71A37"/>
    <w:rsid w:val="02E836CB"/>
    <w:rsid w:val="03361A8D"/>
    <w:rsid w:val="03386882"/>
    <w:rsid w:val="036754CE"/>
    <w:rsid w:val="03B86542"/>
    <w:rsid w:val="03C93DE4"/>
    <w:rsid w:val="03CF276F"/>
    <w:rsid w:val="03DA25A6"/>
    <w:rsid w:val="03F944A4"/>
    <w:rsid w:val="03FE7515"/>
    <w:rsid w:val="04104985"/>
    <w:rsid w:val="047D49D9"/>
    <w:rsid w:val="049562F3"/>
    <w:rsid w:val="04AE513B"/>
    <w:rsid w:val="04CA524C"/>
    <w:rsid w:val="04CD5F50"/>
    <w:rsid w:val="04ED06FE"/>
    <w:rsid w:val="05052E25"/>
    <w:rsid w:val="054F2492"/>
    <w:rsid w:val="05706217"/>
    <w:rsid w:val="0588491B"/>
    <w:rsid w:val="05A33881"/>
    <w:rsid w:val="05C34C35"/>
    <w:rsid w:val="05C6244F"/>
    <w:rsid w:val="061649F2"/>
    <w:rsid w:val="062126EF"/>
    <w:rsid w:val="0654540D"/>
    <w:rsid w:val="0662250D"/>
    <w:rsid w:val="066421E4"/>
    <w:rsid w:val="069756C9"/>
    <w:rsid w:val="06B97805"/>
    <w:rsid w:val="06CF1AD9"/>
    <w:rsid w:val="06D16C7B"/>
    <w:rsid w:val="06D70414"/>
    <w:rsid w:val="06EA41D2"/>
    <w:rsid w:val="06F82B78"/>
    <w:rsid w:val="07261A77"/>
    <w:rsid w:val="072E42E3"/>
    <w:rsid w:val="07574160"/>
    <w:rsid w:val="078D793D"/>
    <w:rsid w:val="079F4B81"/>
    <w:rsid w:val="07D729CE"/>
    <w:rsid w:val="082E7DD3"/>
    <w:rsid w:val="08404482"/>
    <w:rsid w:val="087F08EF"/>
    <w:rsid w:val="090E10CF"/>
    <w:rsid w:val="09334CD2"/>
    <w:rsid w:val="0968446C"/>
    <w:rsid w:val="09880AD8"/>
    <w:rsid w:val="09B90A40"/>
    <w:rsid w:val="0A443B5E"/>
    <w:rsid w:val="0AA5328F"/>
    <w:rsid w:val="0AFC2602"/>
    <w:rsid w:val="0B134589"/>
    <w:rsid w:val="0B5806AC"/>
    <w:rsid w:val="0B7E48FD"/>
    <w:rsid w:val="0B7F15AA"/>
    <w:rsid w:val="0B921CB9"/>
    <w:rsid w:val="0BCD0CE3"/>
    <w:rsid w:val="0BFB0153"/>
    <w:rsid w:val="0C0D75D5"/>
    <w:rsid w:val="0C4A50B2"/>
    <w:rsid w:val="0C641894"/>
    <w:rsid w:val="0C6B0EAB"/>
    <w:rsid w:val="0C6F5F6E"/>
    <w:rsid w:val="0C7842FF"/>
    <w:rsid w:val="0C92539E"/>
    <w:rsid w:val="0CA00E3D"/>
    <w:rsid w:val="0CA66517"/>
    <w:rsid w:val="0CBF799E"/>
    <w:rsid w:val="0CDE7502"/>
    <w:rsid w:val="0CFC2EE8"/>
    <w:rsid w:val="0D417D41"/>
    <w:rsid w:val="0D6218E8"/>
    <w:rsid w:val="0D7B4B97"/>
    <w:rsid w:val="0E2F068D"/>
    <w:rsid w:val="0E3C0EF4"/>
    <w:rsid w:val="0E545AFA"/>
    <w:rsid w:val="0E805BB6"/>
    <w:rsid w:val="0F4628FA"/>
    <w:rsid w:val="0F594D76"/>
    <w:rsid w:val="0F9B2B5E"/>
    <w:rsid w:val="0F9D0CFA"/>
    <w:rsid w:val="0FB34829"/>
    <w:rsid w:val="0FC90858"/>
    <w:rsid w:val="0FD13773"/>
    <w:rsid w:val="0FF24AF1"/>
    <w:rsid w:val="0FF55AD8"/>
    <w:rsid w:val="0FFA2C04"/>
    <w:rsid w:val="101C61D3"/>
    <w:rsid w:val="104C4A47"/>
    <w:rsid w:val="105B51DC"/>
    <w:rsid w:val="10814B9E"/>
    <w:rsid w:val="1098142E"/>
    <w:rsid w:val="10B02E63"/>
    <w:rsid w:val="10C14D02"/>
    <w:rsid w:val="114134E5"/>
    <w:rsid w:val="11C22947"/>
    <w:rsid w:val="11C96F3F"/>
    <w:rsid w:val="11D27EC9"/>
    <w:rsid w:val="11E61EBF"/>
    <w:rsid w:val="122953EB"/>
    <w:rsid w:val="12341668"/>
    <w:rsid w:val="12473C64"/>
    <w:rsid w:val="127067CE"/>
    <w:rsid w:val="12722B7C"/>
    <w:rsid w:val="128355E0"/>
    <w:rsid w:val="12C017EC"/>
    <w:rsid w:val="12CE75A7"/>
    <w:rsid w:val="1308440F"/>
    <w:rsid w:val="13404493"/>
    <w:rsid w:val="135607B7"/>
    <w:rsid w:val="1371482F"/>
    <w:rsid w:val="139C3695"/>
    <w:rsid w:val="139D1E83"/>
    <w:rsid w:val="13A027FD"/>
    <w:rsid w:val="13B6593C"/>
    <w:rsid w:val="13BB5EEE"/>
    <w:rsid w:val="13D84707"/>
    <w:rsid w:val="13E07B26"/>
    <w:rsid w:val="142C3695"/>
    <w:rsid w:val="143448CC"/>
    <w:rsid w:val="14365805"/>
    <w:rsid w:val="14537884"/>
    <w:rsid w:val="14593BBF"/>
    <w:rsid w:val="14790B75"/>
    <w:rsid w:val="14974D02"/>
    <w:rsid w:val="14B538EB"/>
    <w:rsid w:val="14D56C28"/>
    <w:rsid w:val="14E30536"/>
    <w:rsid w:val="14E60F46"/>
    <w:rsid w:val="14FB2111"/>
    <w:rsid w:val="151C338A"/>
    <w:rsid w:val="1565002B"/>
    <w:rsid w:val="156541BC"/>
    <w:rsid w:val="156A5CAE"/>
    <w:rsid w:val="15A3246E"/>
    <w:rsid w:val="15DE4A5C"/>
    <w:rsid w:val="15E45DCF"/>
    <w:rsid w:val="16017751"/>
    <w:rsid w:val="161D3C48"/>
    <w:rsid w:val="164973BC"/>
    <w:rsid w:val="16A239B2"/>
    <w:rsid w:val="16D229E9"/>
    <w:rsid w:val="16F417FD"/>
    <w:rsid w:val="173D66F2"/>
    <w:rsid w:val="17430389"/>
    <w:rsid w:val="175C0959"/>
    <w:rsid w:val="1768277F"/>
    <w:rsid w:val="177941D0"/>
    <w:rsid w:val="177B3391"/>
    <w:rsid w:val="178548DA"/>
    <w:rsid w:val="17B91D44"/>
    <w:rsid w:val="17DA1398"/>
    <w:rsid w:val="17DC532F"/>
    <w:rsid w:val="17EF566D"/>
    <w:rsid w:val="180937BC"/>
    <w:rsid w:val="18800267"/>
    <w:rsid w:val="18815AE1"/>
    <w:rsid w:val="18BE56AA"/>
    <w:rsid w:val="18D120A4"/>
    <w:rsid w:val="190B4D3E"/>
    <w:rsid w:val="19201D08"/>
    <w:rsid w:val="19593BF9"/>
    <w:rsid w:val="19731B79"/>
    <w:rsid w:val="197855B1"/>
    <w:rsid w:val="198122A9"/>
    <w:rsid w:val="19FA0410"/>
    <w:rsid w:val="1A024AC4"/>
    <w:rsid w:val="1A190311"/>
    <w:rsid w:val="1A330CE8"/>
    <w:rsid w:val="1A474774"/>
    <w:rsid w:val="1A945EA8"/>
    <w:rsid w:val="1AA57B5F"/>
    <w:rsid w:val="1B260840"/>
    <w:rsid w:val="1B44415D"/>
    <w:rsid w:val="1B8E24F5"/>
    <w:rsid w:val="1B926ECE"/>
    <w:rsid w:val="1BE761D2"/>
    <w:rsid w:val="1C1E5E7F"/>
    <w:rsid w:val="1C2407D2"/>
    <w:rsid w:val="1C327AFE"/>
    <w:rsid w:val="1C392717"/>
    <w:rsid w:val="1C9802F1"/>
    <w:rsid w:val="1C9F16EE"/>
    <w:rsid w:val="1CC432B8"/>
    <w:rsid w:val="1CD57DD0"/>
    <w:rsid w:val="1CF827D8"/>
    <w:rsid w:val="1D011F04"/>
    <w:rsid w:val="1D0942AC"/>
    <w:rsid w:val="1D205DF9"/>
    <w:rsid w:val="1D314742"/>
    <w:rsid w:val="1DB66E74"/>
    <w:rsid w:val="1DB73C31"/>
    <w:rsid w:val="1DBF0699"/>
    <w:rsid w:val="1E021690"/>
    <w:rsid w:val="1E03346B"/>
    <w:rsid w:val="1E2725BA"/>
    <w:rsid w:val="1E5006DD"/>
    <w:rsid w:val="1E626810"/>
    <w:rsid w:val="1E7C1444"/>
    <w:rsid w:val="1EB11310"/>
    <w:rsid w:val="1EE44777"/>
    <w:rsid w:val="1F3625D6"/>
    <w:rsid w:val="1F3A1F0D"/>
    <w:rsid w:val="1F3A58CE"/>
    <w:rsid w:val="1F4D62D4"/>
    <w:rsid w:val="1F515A41"/>
    <w:rsid w:val="1F767FB6"/>
    <w:rsid w:val="1F802856"/>
    <w:rsid w:val="1FA32C51"/>
    <w:rsid w:val="1FD54474"/>
    <w:rsid w:val="200579F3"/>
    <w:rsid w:val="201C5224"/>
    <w:rsid w:val="2079093C"/>
    <w:rsid w:val="208E2D86"/>
    <w:rsid w:val="20A41BDD"/>
    <w:rsid w:val="20DE2872"/>
    <w:rsid w:val="20E46418"/>
    <w:rsid w:val="20F90F0B"/>
    <w:rsid w:val="21167184"/>
    <w:rsid w:val="21354379"/>
    <w:rsid w:val="21432F64"/>
    <w:rsid w:val="21C87FFF"/>
    <w:rsid w:val="21D218F6"/>
    <w:rsid w:val="21EE38EF"/>
    <w:rsid w:val="224A72AF"/>
    <w:rsid w:val="22547760"/>
    <w:rsid w:val="226C28C0"/>
    <w:rsid w:val="22723839"/>
    <w:rsid w:val="22737173"/>
    <w:rsid w:val="22AB3D84"/>
    <w:rsid w:val="22B1262F"/>
    <w:rsid w:val="230B2603"/>
    <w:rsid w:val="230B6C59"/>
    <w:rsid w:val="23542087"/>
    <w:rsid w:val="2369205B"/>
    <w:rsid w:val="237138EA"/>
    <w:rsid w:val="237F3B78"/>
    <w:rsid w:val="238E60C8"/>
    <w:rsid w:val="23902A2E"/>
    <w:rsid w:val="23A42E07"/>
    <w:rsid w:val="23B40EF0"/>
    <w:rsid w:val="23C823BC"/>
    <w:rsid w:val="23DE7FE8"/>
    <w:rsid w:val="24057464"/>
    <w:rsid w:val="240D1110"/>
    <w:rsid w:val="242725C9"/>
    <w:rsid w:val="243D1115"/>
    <w:rsid w:val="245C3942"/>
    <w:rsid w:val="248C6FAC"/>
    <w:rsid w:val="24A42D4D"/>
    <w:rsid w:val="24D34D10"/>
    <w:rsid w:val="24F46692"/>
    <w:rsid w:val="24F541E1"/>
    <w:rsid w:val="257379F9"/>
    <w:rsid w:val="259712D0"/>
    <w:rsid w:val="25C1436A"/>
    <w:rsid w:val="25C376BE"/>
    <w:rsid w:val="25CF7DD9"/>
    <w:rsid w:val="25D57113"/>
    <w:rsid w:val="25DB4A63"/>
    <w:rsid w:val="262F6392"/>
    <w:rsid w:val="26775ECA"/>
    <w:rsid w:val="269726B9"/>
    <w:rsid w:val="26B200C2"/>
    <w:rsid w:val="26C63F76"/>
    <w:rsid w:val="26D60601"/>
    <w:rsid w:val="26E51EF5"/>
    <w:rsid w:val="26FE01DA"/>
    <w:rsid w:val="271466AB"/>
    <w:rsid w:val="27963FA6"/>
    <w:rsid w:val="27D92AD9"/>
    <w:rsid w:val="27FF4DE8"/>
    <w:rsid w:val="28012834"/>
    <w:rsid w:val="28017784"/>
    <w:rsid w:val="28475C40"/>
    <w:rsid w:val="287F157E"/>
    <w:rsid w:val="28BF3629"/>
    <w:rsid w:val="28C233E6"/>
    <w:rsid w:val="28D414B9"/>
    <w:rsid w:val="28D41922"/>
    <w:rsid w:val="28DD78F7"/>
    <w:rsid w:val="291A2F41"/>
    <w:rsid w:val="29267E10"/>
    <w:rsid w:val="29317573"/>
    <w:rsid w:val="29505A2C"/>
    <w:rsid w:val="297241E3"/>
    <w:rsid w:val="29BD3490"/>
    <w:rsid w:val="29CC726F"/>
    <w:rsid w:val="29D5537D"/>
    <w:rsid w:val="29FD3DC2"/>
    <w:rsid w:val="2A35634C"/>
    <w:rsid w:val="2AA67B22"/>
    <w:rsid w:val="2AD02892"/>
    <w:rsid w:val="2AED414D"/>
    <w:rsid w:val="2B024947"/>
    <w:rsid w:val="2B776E74"/>
    <w:rsid w:val="2B7A199A"/>
    <w:rsid w:val="2B812B85"/>
    <w:rsid w:val="2BB97180"/>
    <w:rsid w:val="2C5300D5"/>
    <w:rsid w:val="2C8C66D5"/>
    <w:rsid w:val="2C9A02B0"/>
    <w:rsid w:val="2CAC1C2F"/>
    <w:rsid w:val="2CCF137C"/>
    <w:rsid w:val="2D2864D4"/>
    <w:rsid w:val="2D353600"/>
    <w:rsid w:val="2D6405B3"/>
    <w:rsid w:val="2D697F9B"/>
    <w:rsid w:val="2DAA40C0"/>
    <w:rsid w:val="2DAC316E"/>
    <w:rsid w:val="2DC21D4C"/>
    <w:rsid w:val="2DCD3055"/>
    <w:rsid w:val="2DCD6AD0"/>
    <w:rsid w:val="2DD32383"/>
    <w:rsid w:val="2DE50909"/>
    <w:rsid w:val="2E2221B0"/>
    <w:rsid w:val="2E676868"/>
    <w:rsid w:val="2E917FC7"/>
    <w:rsid w:val="2EB1759E"/>
    <w:rsid w:val="2EB4296A"/>
    <w:rsid w:val="2EDC0D95"/>
    <w:rsid w:val="2EE72320"/>
    <w:rsid w:val="2EE8455C"/>
    <w:rsid w:val="2F654B1E"/>
    <w:rsid w:val="2F6B3A7B"/>
    <w:rsid w:val="2F916475"/>
    <w:rsid w:val="2FA3727F"/>
    <w:rsid w:val="2FA64674"/>
    <w:rsid w:val="2FB3203B"/>
    <w:rsid w:val="2FC414F3"/>
    <w:rsid w:val="2FE12E46"/>
    <w:rsid w:val="2FE60929"/>
    <w:rsid w:val="2FF058D0"/>
    <w:rsid w:val="30890857"/>
    <w:rsid w:val="30910574"/>
    <w:rsid w:val="30D70117"/>
    <w:rsid w:val="30DE242A"/>
    <w:rsid w:val="30E42F09"/>
    <w:rsid w:val="30F63FD2"/>
    <w:rsid w:val="31274B61"/>
    <w:rsid w:val="31375BD8"/>
    <w:rsid w:val="314B29C9"/>
    <w:rsid w:val="316F2F1E"/>
    <w:rsid w:val="31836614"/>
    <w:rsid w:val="31922776"/>
    <w:rsid w:val="31AB41EC"/>
    <w:rsid w:val="31B441AF"/>
    <w:rsid w:val="31B678CF"/>
    <w:rsid w:val="323A3450"/>
    <w:rsid w:val="328679B7"/>
    <w:rsid w:val="32A81084"/>
    <w:rsid w:val="32D70991"/>
    <w:rsid w:val="33065E81"/>
    <w:rsid w:val="331B76F0"/>
    <w:rsid w:val="333D545E"/>
    <w:rsid w:val="334902EF"/>
    <w:rsid w:val="33B2679E"/>
    <w:rsid w:val="33DC14FA"/>
    <w:rsid w:val="33FA1E44"/>
    <w:rsid w:val="343016F9"/>
    <w:rsid w:val="34F34C56"/>
    <w:rsid w:val="35090776"/>
    <w:rsid w:val="351B7C15"/>
    <w:rsid w:val="357A5788"/>
    <w:rsid w:val="357C6338"/>
    <w:rsid w:val="35891A44"/>
    <w:rsid w:val="35CA7F06"/>
    <w:rsid w:val="35CF16BE"/>
    <w:rsid w:val="35E57A02"/>
    <w:rsid w:val="35F87F94"/>
    <w:rsid w:val="360308BC"/>
    <w:rsid w:val="36147632"/>
    <w:rsid w:val="36530971"/>
    <w:rsid w:val="3653557D"/>
    <w:rsid w:val="36561BAE"/>
    <w:rsid w:val="36610C56"/>
    <w:rsid w:val="366B24CA"/>
    <w:rsid w:val="36C0479C"/>
    <w:rsid w:val="36CD48D9"/>
    <w:rsid w:val="36D27A55"/>
    <w:rsid w:val="37133678"/>
    <w:rsid w:val="376916D4"/>
    <w:rsid w:val="376E6E4C"/>
    <w:rsid w:val="3794337B"/>
    <w:rsid w:val="37A03524"/>
    <w:rsid w:val="37A74D4B"/>
    <w:rsid w:val="37B174B5"/>
    <w:rsid w:val="38095396"/>
    <w:rsid w:val="38400A2F"/>
    <w:rsid w:val="384D6094"/>
    <w:rsid w:val="385666E5"/>
    <w:rsid w:val="386909ED"/>
    <w:rsid w:val="38990E1D"/>
    <w:rsid w:val="38D21C42"/>
    <w:rsid w:val="38DB70E7"/>
    <w:rsid w:val="38DC4503"/>
    <w:rsid w:val="39052273"/>
    <w:rsid w:val="390C3931"/>
    <w:rsid w:val="391B387A"/>
    <w:rsid w:val="392550F1"/>
    <w:rsid w:val="39FC71A9"/>
    <w:rsid w:val="3A0F6981"/>
    <w:rsid w:val="3A623944"/>
    <w:rsid w:val="3AD16F1E"/>
    <w:rsid w:val="3AF17E48"/>
    <w:rsid w:val="3B073396"/>
    <w:rsid w:val="3B192EFF"/>
    <w:rsid w:val="3B31185F"/>
    <w:rsid w:val="3B4E790C"/>
    <w:rsid w:val="3BA27F23"/>
    <w:rsid w:val="3BCE25E6"/>
    <w:rsid w:val="3C1B106D"/>
    <w:rsid w:val="3C2D5DEA"/>
    <w:rsid w:val="3C53546C"/>
    <w:rsid w:val="3C8F4471"/>
    <w:rsid w:val="3CC43301"/>
    <w:rsid w:val="3CD90AD6"/>
    <w:rsid w:val="3CE74852"/>
    <w:rsid w:val="3CEA2ACF"/>
    <w:rsid w:val="3D0C77C5"/>
    <w:rsid w:val="3D1D1312"/>
    <w:rsid w:val="3D48523F"/>
    <w:rsid w:val="3D8B06B4"/>
    <w:rsid w:val="3DA128EB"/>
    <w:rsid w:val="3DBD42B2"/>
    <w:rsid w:val="3DC46A40"/>
    <w:rsid w:val="3E4C00CC"/>
    <w:rsid w:val="3E503680"/>
    <w:rsid w:val="3E642697"/>
    <w:rsid w:val="3E6D2293"/>
    <w:rsid w:val="3E776041"/>
    <w:rsid w:val="3E7D7869"/>
    <w:rsid w:val="3EE23079"/>
    <w:rsid w:val="3F1267D2"/>
    <w:rsid w:val="3F3618F0"/>
    <w:rsid w:val="3F4856CF"/>
    <w:rsid w:val="3F5863C9"/>
    <w:rsid w:val="3F7F67D7"/>
    <w:rsid w:val="3F805FE0"/>
    <w:rsid w:val="3FC14E74"/>
    <w:rsid w:val="3FEA477D"/>
    <w:rsid w:val="401975D5"/>
    <w:rsid w:val="40275E65"/>
    <w:rsid w:val="404A6865"/>
    <w:rsid w:val="404B31D9"/>
    <w:rsid w:val="40731D0B"/>
    <w:rsid w:val="40AA065E"/>
    <w:rsid w:val="40BD25B1"/>
    <w:rsid w:val="40BF0DCD"/>
    <w:rsid w:val="40E219F1"/>
    <w:rsid w:val="40ED3166"/>
    <w:rsid w:val="40F96BCE"/>
    <w:rsid w:val="41540A99"/>
    <w:rsid w:val="416B16C7"/>
    <w:rsid w:val="4181779A"/>
    <w:rsid w:val="41BC1F10"/>
    <w:rsid w:val="41EF2DC0"/>
    <w:rsid w:val="41F17CC7"/>
    <w:rsid w:val="420D147F"/>
    <w:rsid w:val="42315F5D"/>
    <w:rsid w:val="424B3AFB"/>
    <w:rsid w:val="425760C7"/>
    <w:rsid w:val="42BA00F8"/>
    <w:rsid w:val="42C60A48"/>
    <w:rsid w:val="42E250CC"/>
    <w:rsid w:val="42F16890"/>
    <w:rsid w:val="43504BDE"/>
    <w:rsid w:val="436B075D"/>
    <w:rsid w:val="43765341"/>
    <w:rsid w:val="443A4B32"/>
    <w:rsid w:val="44705A8D"/>
    <w:rsid w:val="44C87D46"/>
    <w:rsid w:val="44EF2301"/>
    <w:rsid w:val="45114D3E"/>
    <w:rsid w:val="451A78C5"/>
    <w:rsid w:val="453A239F"/>
    <w:rsid w:val="45516FFF"/>
    <w:rsid w:val="45C12240"/>
    <w:rsid w:val="45CC0898"/>
    <w:rsid w:val="45E60474"/>
    <w:rsid w:val="462A6CE2"/>
    <w:rsid w:val="463D7066"/>
    <w:rsid w:val="46886E13"/>
    <w:rsid w:val="46AD667B"/>
    <w:rsid w:val="46BE7E8D"/>
    <w:rsid w:val="46C1077C"/>
    <w:rsid w:val="46CE0949"/>
    <w:rsid w:val="46EF7B67"/>
    <w:rsid w:val="476505DE"/>
    <w:rsid w:val="476756F9"/>
    <w:rsid w:val="47756B56"/>
    <w:rsid w:val="47782CAD"/>
    <w:rsid w:val="478F3EA7"/>
    <w:rsid w:val="47AD3F78"/>
    <w:rsid w:val="47DC2360"/>
    <w:rsid w:val="48094704"/>
    <w:rsid w:val="482B5C12"/>
    <w:rsid w:val="489507BC"/>
    <w:rsid w:val="48D52E02"/>
    <w:rsid w:val="492C3528"/>
    <w:rsid w:val="49330F24"/>
    <w:rsid w:val="493B627C"/>
    <w:rsid w:val="499D281D"/>
    <w:rsid w:val="49B4651F"/>
    <w:rsid w:val="49C20EAE"/>
    <w:rsid w:val="49D066E0"/>
    <w:rsid w:val="49D639C4"/>
    <w:rsid w:val="49E329B9"/>
    <w:rsid w:val="4A2A0DB0"/>
    <w:rsid w:val="4A7C4289"/>
    <w:rsid w:val="4A9C1DE8"/>
    <w:rsid w:val="4AED1B3A"/>
    <w:rsid w:val="4B992B15"/>
    <w:rsid w:val="4BE671E2"/>
    <w:rsid w:val="4C68786C"/>
    <w:rsid w:val="4CD63255"/>
    <w:rsid w:val="4CE6400E"/>
    <w:rsid w:val="4CF906E8"/>
    <w:rsid w:val="4D5670A7"/>
    <w:rsid w:val="4D5D1F52"/>
    <w:rsid w:val="4D6A344B"/>
    <w:rsid w:val="4D7E5E36"/>
    <w:rsid w:val="4DBC63C0"/>
    <w:rsid w:val="4DC270C4"/>
    <w:rsid w:val="4DFB523B"/>
    <w:rsid w:val="4E540763"/>
    <w:rsid w:val="4E72442D"/>
    <w:rsid w:val="4EB0364A"/>
    <w:rsid w:val="4EB1065A"/>
    <w:rsid w:val="4EF1069F"/>
    <w:rsid w:val="4F155F6D"/>
    <w:rsid w:val="4F46693A"/>
    <w:rsid w:val="4F5D7111"/>
    <w:rsid w:val="4F6F4AA8"/>
    <w:rsid w:val="4F8E36B5"/>
    <w:rsid w:val="4FA45F82"/>
    <w:rsid w:val="4FB20A85"/>
    <w:rsid w:val="4FBE4DB9"/>
    <w:rsid w:val="4FC20AA7"/>
    <w:rsid w:val="4FE80B78"/>
    <w:rsid w:val="4FF026F6"/>
    <w:rsid w:val="505E2C48"/>
    <w:rsid w:val="505F1EFD"/>
    <w:rsid w:val="5079206C"/>
    <w:rsid w:val="50B70587"/>
    <w:rsid w:val="50B776F4"/>
    <w:rsid w:val="50EB0E1B"/>
    <w:rsid w:val="50F2027E"/>
    <w:rsid w:val="51082C73"/>
    <w:rsid w:val="513D1102"/>
    <w:rsid w:val="51411A87"/>
    <w:rsid w:val="51610DF7"/>
    <w:rsid w:val="51906502"/>
    <w:rsid w:val="519A03E7"/>
    <w:rsid w:val="51B36309"/>
    <w:rsid w:val="51E8713B"/>
    <w:rsid w:val="521024B8"/>
    <w:rsid w:val="523763D8"/>
    <w:rsid w:val="523978C1"/>
    <w:rsid w:val="527A2297"/>
    <w:rsid w:val="52890769"/>
    <w:rsid w:val="52C23A1D"/>
    <w:rsid w:val="52C67926"/>
    <w:rsid w:val="52DD0A68"/>
    <w:rsid w:val="52EC7E76"/>
    <w:rsid w:val="53260A6D"/>
    <w:rsid w:val="533A6AF2"/>
    <w:rsid w:val="5345588D"/>
    <w:rsid w:val="53516EF7"/>
    <w:rsid w:val="53B034DF"/>
    <w:rsid w:val="53D44E16"/>
    <w:rsid w:val="53F36597"/>
    <w:rsid w:val="54181AE9"/>
    <w:rsid w:val="54220DF3"/>
    <w:rsid w:val="542A4D9A"/>
    <w:rsid w:val="54771E68"/>
    <w:rsid w:val="549C48F9"/>
    <w:rsid w:val="54D3355A"/>
    <w:rsid w:val="54DE0F4F"/>
    <w:rsid w:val="54E53259"/>
    <w:rsid w:val="54E97D97"/>
    <w:rsid w:val="55091B09"/>
    <w:rsid w:val="55B769EE"/>
    <w:rsid w:val="560B1770"/>
    <w:rsid w:val="563D07A6"/>
    <w:rsid w:val="56555138"/>
    <w:rsid w:val="568527A9"/>
    <w:rsid w:val="56894BD6"/>
    <w:rsid w:val="568A77E7"/>
    <w:rsid w:val="56E565B7"/>
    <w:rsid w:val="57240DB8"/>
    <w:rsid w:val="5728003C"/>
    <w:rsid w:val="577657BA"/>
    <w:rsid w:val="57787D9B"/>
    <w:rsid w:val="577C1E80"/>
    <w:rsid w:val="579E6879"/>
    <w:rsid w:val="57C77D54"/>
    <w:rsid w:val="58411799"/>
    <w:rsid w:val="58712DFD"/>
    <w:rsid w:val="588C0AAD"/>
    <w:rsid w:val="58AA3B72"/>
    <w:rsid w:val="58B44EFE"/>
    <w:rsid w:val="58C33A59"/>
    <w:rsid w:val="58D60744"/>
    <w:rsid w:val="58E65BB1"/>
    <w:rsid w:val="58F009D1"/>
    <w:rsid w:val="58F05AD9"/>
    <w:rsid w:val="59036554"/>
    <w:rsid w:val="590A71ED"/>
    <w:rsid w:val="590F6707"/>
    <w:rsid w:val="591F471D"/>
    <w:rsid w:val="59200143"/>
    <w:rsid w:val="59502D6F"/>
    <w:rsid w:val="59820FC4"/>
    <w:rsid w:val="59F94EC3"/>
    <w:rsid w:val="5A812E59"/>
    <w:rsid w:val="5A907070"/>
    <w:rsid w:val="5A995DAB"/>
    <w:rsid w:val="5AA26A32"/>
    <w:rsid w:val="5AA46D8F"/>
    <w:rsid w:val="5ABA7460"/>
    <w:rsid w:val="5AE026E2"/>
    <w:rsid w:val="5AF779F8"/>
    <w:rsid w:val="5B21546F"/>
    <w:rsid w:val="5B4C4526"/>
    <w:rsid w:val="5B9612E9"/>
    <w:rsid w:val="5B96182A"/>
    <w:rsid w:val="5B9C24F1"/>
    <w:rsid w:val="5B9E50D3"/>
    <w:rsid w:val="5BA7793F"/>
    <w:rsid w:val="5BB46CAC"/>
    <w:rsid w:val="5C105F94"/>
    <w:rsid w:val="5C251D7A"/>
    <w:rsid w:val="5C5C7AED"/>
    <w:rsid w:val="5C6E7738"/>
    <w:rsid w:val="5C7E0E92"/>
    <w:rsid w:val="5C9666A6"/>
    <w:rsid w:val="5CA30EAD"/>
    <w:rsid w:val="5CA442F2"/>
    <w:rsid w:val="5CBF064C"/>
    <w:rsid w:val="5CDA6B17"/>
    <w:rsid w:val="5CFA1CEF"/>
    <w:rsid w:val="5D2C49EA"/>
    <w:rsid w:val="5D447168"/>
    <w:rsid w:val="5DA215DC"/>
    <w:rsid w:val="5DB73653"/>
    <w:rsid w:val="5DE44F8E"/>
    <w:rsid w:val="5DF06639"/>
    <w:rsid w:val="5E1A520D"/>
    <w:rsid w:val="5E2F22BB"/>
    <w:rsid w:val="5E2F576D"/>
    <w:rsid w:val="5E3B369D"/>
    <w:rsid w:val="5E4274C8"/>
    <w:rsid w:val="5E572BC5"/>
    <w:rsid w:val="5E59773E"/>
    <w:rsid w:val="5E8E3840"/>
    <w:rsid w:val="5EC82C37"/>
    <w:rsid w:val="5EEA4C82"/>
    <w:rsid w:val="5EF210D2"/>
    <w:rsid w:val="5F042BD4"/>
    <w:rsid w:val="5F230F76"/>
    <w:rsid w:val="5F2447E2"/>
    <w:rsid w:val="5F467751"/>
    <w:rsid w:val="5F540AE7"/>
    <w:rsid w:val="5F552EC9"/>
    <w:rsid w:val="5FAF3AF7"/>
    <w:rsid w:val="5FEC74DB"/>
    <w:rsid w:val="60141B9B"/>
    <w:rsid w:val="60146ECC"/>
    <w:rsid w:val="602A170A"/>
    <w:rsid w:val="60437933"/>
    <w:rsid w:val="604A35B6"/>
    <w:rsid w:val="605A28BD"/>
    <w:rsid w:val="609604FE"/>
    <w:rsid w:val="610B183C"/>
    <w:rsid w:val="61613AC5"/>
    <w:rsid w:val="617D6157"/>
    <w:rsid w:val="61AA7174"/>
    <w:rsid w:val="61D640C8"/>
    <w:rsid w:val="61EA38E5"/>
    <w:rsid w:val="621D5FD0"/>
    <w:rsid w:val="6241582D"/>
    <w:rsid w:val="624F0BA6"/>
    <w:rsid w:val="625067A9"/>
    <w:rsid w:val="625351F3"/>
    <w:rsid w:val="62553A9B"/>
    <w:rsid w:val="62733839"/>
    <w:rsid w:val="629244C2"/>
    <w:rsid w:val="62A954D2"/>
    <w:rsid w:val="62E77571"/>
    <w:rsid w:val="630E4A40"/>
    <w:rsid w:val="638741E2"/>
    <w:rsid w:val="638B11DC"/>
    <w:rsid w:val="639A6C84"/>
    <w:rsid w:val="63BE69C1"/>
    <w:rsid w:val="63D66D3A"/>
    <w:rsid w:val="63FF7CCE"/>
    <w:rsid w:val="6445786C"/>
    <w:rsid w:val="64615261"/>
    <w:rsid w:val="64B21A89"/>
    <w:rsid w:val="64E732DD"/>
    <w:rsid w:val="65003F60"/>
    <w:rsid w:val="653B2E03"/>
    <w:rsid w:val="657E3316"/>
    <w:rsid w:val="65C02314"/>
    <w:rsid w:val="65FA5B9B"/>
    <w:rsid w:val="660A5ADD"/>
    <w:rsid w:val="66183257"/>
    <w:rsid w:val="662B6047"/>
    <w:rsid w:val="662E71E0"/>
    <w:rsid w:val="66566F85"/>
    <w:rsid w:val="66965D6B"/>
    <w:rsid w:val="66E26565"/>
    <w:rsid w:val="673A4132"/>
    <w:rsid w:val="67557264"/>
    <w:rsid w:val="67561860"/>
    <w:rsid w:val="67564627"/>
    <w:rsid w:val="67962B31"/>
    <w:rsid w:val="67AC14B0"/>
    <w:rsid w:val="67D67CA3"/>
    <w:rsid w:val="67E11C2B"/>
    <w:rsid w:val="68455457"/>
    <w:rsid w:val="68517281"/>
    <w:rsid w:val="68567627"/>
    <w:rsid w:val="689B3BEB"/>
    <w:rsid w:val="68B3202D"/>
    <w:rsid w:val="68C61A57"/>
    <w:rsid w:val="68E75748"/>
    <w:rsid w:val="691B03E3"/>
    <w:rsid w:val="69247457"/>
    <w:rsid w:val="692906F0"/>
    <w:rsid w:val="697B3B1A"/>
    <w:rsid w:val="698A4060"/>
    <w:rsid w:val="69D732A1"/>
    <w:rsid w:val="69E14866"/>
    <w:rsid w:val="6A3B5037"/>
    <w:rsid w:val="6AF6579B"/>
    <w:rsid w:val="6AFF2A51"/>
    <w:rsid w:val="6B125361"/>
    <w:rsid w:val="6B7867DE"/>
    <w:rsid w:val="6B79402C"/>
    <w:rsid w:val="6B853E40"/>
    <w:rsid w:val="6B8840B4"/>
    <w:rsid w:val="6B9020B4"/>
    <w:rsid w:val="6BA90006"/>
    <w:rsid w:val="6BDC3A05"/>
    <w:rsid w:val="6BF65381"/>
    <w:rsid w:val="6C0C3361"/>
    <w:rsid w:val="6C161E18"/>
    <w:rsid w:val="6C3421F3"/>
    <w:rsid w:val="6C795C12"/>
    <w:rsid w:val="6CBB08C6"/>
    <w:rsid w:val="6D135B37"/>
    <w:rsid w:val="6D141F5B"/>
    <w:rsid w:val="6D29126C"/>
    <w:rsid w:val="6D2A351D"/>
    <w:rsid w:val="6D2C5AA6"/>
    <w:rsid w:val="6DD30A25"/>
    <w:rsid w:val="6DE12DD3"/>
    <w:rsid w:val="6E3431D3"/>
    <w:rsid w:val="6E3438E5"/>
    <w:rsid w:val="6E5F6350"/>
    <w:rsid w:val="6E7E1849"/>
    <w:rsid w:val="6E815E20"/>
    <w:rsid w:val="6EC35D97"/>
    <w:rsid w:val="6EFE4EA7"/>
    <w:rsid w:val="6F1D6886"/>
    <w:rsid w:val="6F7F290D"/>
    <w:rsid w:val="6F827E1F"/>
    <w:rsid w:val="6FB74EEB"/>
    <w:rsid w:val="6FBE33DD"/>
    <w:rsid w:val="6FC1134B"/>
    <w:rsid w:val="6FCA5BA3"/>
    <w:rsid w:val="6FE35146"/>
    <w:rsid w:val="6FFA3D8A"/>
    <w:rsid w:val="70190233"/>
    <w:rsid w:val="703D2390"/>
    <w:rsid w:val="70695629"/>
    <w:rsid w:val="708719F4"/>
    <w:rsid w:val="70D2716A"/>
    <w:rsid w:val="70F1432E"/>
    <w:rsid w:val="712C5E20"/>
    <w:rsid w:val="715E365F"/>
    <w:rsid w:val="71704CE7"/>
    <w:rsid w:val="717C1229"/>
    <w:rsid w:val="71B946F7"/>
    <w:rsid w:val="71C07311"/>
    <w:rsid w:val="71C9438B"/>
    <w:rsid w:val="71DD66FB"/>
    <w:rsid w:val="71EB232F"/>
    <w:rsid w:val="71F22395"/>
    <w:rsid w:val="722A7E84"/>
    <w:rsid w:val="72674768"/>
    <w:rsid w:val="72B10269"/>
    <w:rsid w:val="72C028BA"/>
    <w:rsid w:val="72C2194A"/>
    <w:rsid w:val="72E03AF4"/>
    <w:rsid w:val="72FF0473"/>
    <w:rsid w:val="732F3A9D"/>
    <w:rsid w:val="73310943"/>
    <w:rsid w:val="736E713E"/>
    <w:rsid w:val="73821076"/>
    <w:rsid w:val="73AA2969"/>
    <w:rsid w:val="73B22405"/>
    <w:rsid w:val="73CE476B"/>
    <w:rsid w:val="73CF1F2D"/>
    <w:rsid w:val="73FC1BEE"/>
    <w:rsid w:val="74230943"/>
    <w:rsid w:val="748013A0"/>
    <w:rsid w:val="74822716"/>
    <w:rsid w:val="74883583"/>
    <w:rsid w:val="74A77D79"/>
    <w:rsid w:val="74B03CBD"/>
    <w:rsid w:val="74B74E79"/>
    <w:rsid w:val="74BB2C8C"/>
    <w:rsid w:val="74EE2280"/>
    <w:rsid w:val="750D3D28"/>
    <w:rsid w:val="756176A1"/>
    <w:rsid w:val="75C5459B"/>
    <w:rsid w:val="75DF3E74"/>
    <w:rsid w:val="76030698"/>
    <w:rsid w:val="764748C0"/>
    <w:rsid w:val="764C6069"/>
    <w:rsid w:val="764E6A76"/>
    <w:rsid w:val="765866EF"/>
    <w:rsid w:val="766429FA"/>
    <w:rsid w:val="7699721E"/>
    <w:rsid w:val="76D45B66"/>
    <w:rsid w:val="76FE2417"/>
    <w:rsid w:val="771E653D"/>
    <w:rsid w:val="77201118"/>
    <w:rsid w:val="77222009"/>
    <w:rsid w:val="77494DB3"/>
    <w:rsid w:val="7763578D"/>
    <w:rsid w:val="77B93C75"/>
    <w:rsid w:val="77BA0D62"/>
    <w:rsid w:val="780161FB"/>
    <w:rsid w:val="78093E8B"/>
    <w:rsid w:val="78575D4A"/>
    <w:rsid w:val="788C6610"/>
    <w:rsid w:val="788E700F"/>
    <w:rsid w:val="78C475D9"/>
    <w:rsid w:val="78F54233"/>
    <w:rsid w:val="794006DB"/>
    <w:rsid w:val="79796F16"/>
    <w:rsid w:val="798C1B0A"/>
    <w:rsid w:val="79A939A6"/>
    <w:rsid w:val="79B35293"/>
    <w:rsid w:val="79C642B7"/>
    <w:rsid w:val="79D85CE8"/>
    <w:rsid w:val="79D86920"/>
    <w:rsid w:val="7A1E0BB7"/>
    <w:rsid w:val="7A3029DE"/>
    <w:rsid w:val="7A322C02"/>
    <w:rsid w:val="7A3B056D"/>
    <w:rsid w:val="7A472FBA"/>
    <w:rsid w:val="7A610883"/>
    <w:rsid w:val="7ABC0514"/>
    <w:rsid w:val="7ADB2BC0"/>
    <w:rsid w:val="7AE642A7"/>
    <w:rsid w:val="7AEB3E2B"/>
    <w:rsid w:val="7AF511AB"/>
    <w:rsid w:val="7AF65F04"/>
    <w:rsid w:val="7B052BD7"/>
    <w:rsid w:val="7B072853"/>
    <w:rsid w:val="7B1A248D"/>
    <w:rsid w:val="7B483850"/>
    <w:rsid w:val="7B5B2FAF"/>
    <w:rsid w:val="7B82438D"/>
    <w:rsid w:val="7BA10F88"/>
    <w:rsid w:val="7BBD5262"/>
    <w:rsid w:val="7C1717C6"/>
    <w:rsid w:val="7C2050A5"/>
    <w:rsid w:val="7C3307A1"/>
    <w:rsid w:val="7C433C58"/>
    <w:rsid w:val="7CA44252"/>
    <w:rsid w:val="7CAD1D4F"/>
    <w:rsid w:val="7CEB3985"/>
    <w:rsid w:val="7D3A1BC5"/>
    <w:rsid w:val="7D3A26E2"/>
    <w:rsid w:val="7D43634D"/>
    <w:rsid w:val="7D6F6EE1"/>
    <w:rsid w:val="7D767E14"/>
    <w:rsid w:val="7DA40457"/>
    <w:rsid w:val="7DA743CC"/>
    <w:rsid w:val="7DB479EE"/>
    <w:rsid w:val="7DCD6635"/>
    <w:rsid w:val="7DE86D20"/>
    <w:rsid w:val="7E057BB0"/>
    <w:rsid w:val="7E0C4510"/>
    <w:rsid w:val="7E4C4C02"/>
    <w:rsid w:val="7E533182"/>
    <w:rsid w:val="7E6E5899"/>
    <w:rsid w:val="7E736F9F"/>
    <w:rsid w:val="7E9C1324"/>
    <w:rsid w:val="7EE36967"/>
    <w:rsid w:val="7EE37178"/>
    <w:rsid w:val="7EE62FCD"/>
    <w:rsid w:val="7F173161"/>
    <w:rsid w:val="7F18132D"/>
    <w:rsid w:val="7F4108E0"/>
    <w:rsid w:val="7F9663C3"/>
    <w:rsid w:val="7FA345E5"/>
    <w:rsid w:val="7FA44EBA"/>
    <w:rsid w:val="7FBE0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Normal Indent"/>
    <w:basedOn w:val="1"/>
    <w:qFormat/>
    <w:uiPriority w:val="0"/>
    <w:pPr>
      <w:ind w:firstLine="200" w:firstLineChars="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style>
  <w:style w:type="paragraph" w:styleId="9">
    <w:name w:val="Body Text Indent"/>
    <w:basedOn w:val="1"/>
    <w:qFormat/>
    <w:uiPriority w:val="0"/>
    <w:pPr>
      <w:ind w:firstLine="630"/>
    </w:pPr>
    <w:rPr>
      <w:sz w:val="32"/>
      <w:szCs w:val="20"/>
    </w:rPr>
  </w:style>
  <w:style w:type="paragraph" w:styleId="10">
    <w:name w:val="toc 5"/>
    <w:basedOn w:val="1"/>
    <w:next w:val="1"/>
    <w:qFormat/>
    <w:uiPriority w:val="0"/>
    <w:pPr>
      <w:ind w:left="1680" w:leftChars="800"/>
    </w:pPr>
  </w:style>
  <w:style w:type="paragraph" w:styleId="11">
    <w:name w:val="toc 3"/>
    <w:basedOn w:val="1"/>
    <w:next w:val="1"/>
    <w:qFormat/>
    <w:uiPriority w:val="39"/>
    <w:pPr>
      <w:ind w:left="840" w:leftChars="400"/>
    </w:pPr>
  </w:style>
  <w:style w:type="paragraph" w:styleId="12">
    <w:name w:val="toc 8"/>
    <w:basedOn w:val="1"/>
    <w:next w:val="1"/>
    <w:qFormat/>
    <w:uiPriority w:val="0"/>
    <w:pPr>
      <w:ind w:left="2940" w:leftChars="1400"/>
    </w:pPr>
  </w:style>
  <w:style w:type="paragraph" w:styleId="13">
    <w:name w:val="Balloon Text"/>
    <w:basedOn w:val="1"/>
    <w:link w:val="30"/>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20"/>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39"/>
  </w:style>
  <w:style w:type="paragraph" w:styleId="17">
    <w:name w:val="toc 4"/>
    <w:basedOn w:val="1"/>
    <w:next w:val="1"/>
    <w:qFormat/>
    <w:uiPriority w:val="0"/>
    <w:pPr>
      <w:ind w:left="1260" w:leftChars="600"/>
    </w:pPr>
  </w:style>
  <w:style w:type="paragraph" w:styleId="18">
    <w:name w:val="toc 6"/>
    <w:basedOn w:val="1"/>
    <w:next w:val="1"/>
    <w:qFormat/>
    <w:uiPriority w:val="0"/>
    <w:pPr>
      <w:ind w:left="2100" w:leftChars="1000"/>
    </w:pPr>
  </w:style>
  <w:style w:type="paragraph" w:styleId="19">
    <w:name w:val="toc 2"/>
    <w:basedOn w:val="1"/>
    <w:next w:val="1"/>
    <w:qFormat/>
    <w:uiPriority w:val="39"/>
    <w:pPr>
      <w:ind w:left="420" w:leftChars="200"/>
    </w:pPr>
  </w:style>
  <w:style w:type="paragraph" w:styleId="20">
    <w:name w:val="toc 9"/>
    <w:basedOn w:val="1"/>
    <w:next w:val="1"/>
    <w:qFormat/>
    <w:uiPriority w:val="0"/>
    <w:pPr>
      <w:ind w:left="3360" w:leftChars="1600"/>
    </w:pPr>
  </w:style>
  <w:style w:type="paragraph" w:styleId="21">
    <w:name w:val="Normal (Web)"/>
    <w:basedOn w:val="1"/>
    <w:qFormat/>
    <w:uiPriority w:val="99"/>
    <w:pPr>
      <w:widowControl/>
      <w:spacing w:before="100" w:beforeAutospacing="1" w:after="100" w:afterAutospacing="1"/>
      <w:jc w:val="left"/>
    </w:pPr>
    <w:rPr>
      <w:rFonts w:ascii="宋体"/>
      <w:kern w:val="0"/>
      <w:sz w:val="18"/>
      <w:szCs w:val="18"/>
    </w:rPr>
  </w:style>
  <w:style w:type="paragraph" w:styleId="22">
    <w:name w:val="annotation subject"/>
    <w:basedOn w:val="8"/>
    <w:next w:val="8"/>
    <w:link w:val="37"/>
    <w:qFormat/>
    <w:uiPriority w:val="0"/>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qFormat/>
    <w:uiPriority w:val="0"/>
  </w:style>
  <w:style w:type="character" w:styleId="27">
    <w:name w:val="FollowedHyperlink"/>
    <w:basedOn w:val="25"/>
    <w:semiHidden/>
    <w:unhideWhenUsed/>
    <w:qFormat/>
    <w:uiPriority w:val="0"/>
    <w:rPr>
      <w:color w:val="000000"/>
      <w:u w:val="none"/>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qFormat/>
    <w:uiPriority w:val="0"/>
    <w:rPr>
      <w:sz w:val="21"/>
      <w:szCs w:val="21"/>
    </w:rPr>
  </w:style>
  <w:style w:type="character" w:customStyle="1" w:styleId="30">
    <w:name w:val="批注框文本 Char"/>
    <w:link w:val="13"/>
    <w:qFormat/>
    <w:uiPriority w:val="0"/>
    <w:rPr>
      <w:kern w:val="2"/>
      <w:sz w:val="18"/>
      <w:szCs w:val="18"/>
    </w:rPr>
  </w:style>
  <w:style w:type="character" w:customStyle="1" w:styleId="31">
    <w:name w:val="批注文字 Char"/>
    <w:link w:val="8"/>
    <w:qFormat/>
    <w:uiPriority w:val="0"/>
    <w:rPr>
      <w:kern w:val="2"/>
      <w:sz w:val="21"/>
      <w:szCs w:val="24"/>
    </w:rPr>
  </w:style>
  <w:style w:type="character" w:customStyle="1" w:styleId="32">
    <w:name w:val="font91"/>
    <w:qFormat/>
    <w:uiPriority w:val="0"/>
    <w:rPr>
      <w:rFonts w:hint="eastAsia" w:ascii="宋体" w:hAnsi="宋体" w:eastAsia="宋体" w:cs="宋体"/>
      <w:color w:val="FF0000"/>
      <w:sz w:val="21"/>
      <w:szCs w:val="21"/>
      <w:u w:val="single"/>
    </w:rPr>
  </w:style>
  <w:style w:type="character" w:customStyle="1" w:styleId="33">
    <w:name w:val="文档结构图 Char"/>
    <w:link w:val="7"/>
    <w:qFormat/>
    <w:uiPriority w:val="0"/>
    <w:rPr>
      <w:rFonts w:ascii="宋体"/>
      <w:kern w:val="2"/>
      <w:sz w:val="18"/>
      <w:szCs w:val="18"/>
    </w:rPr>
  </w:style>
  <w:style w:type="character" w:customStyle="1" w:styleId="34">
    <w:name w:val="font101"/>
    <w:qFormat/>
    <w:uiPriority w:val="0"/>
    <w:rPr>
      <w:rFonts w:hint="eastAsia" w:ascii="宋体" w:hAnsi="宋体" w:eastAsia="宋体" w:cs="宋体"/>
      <w:color w:val="000000"/>
      <w:sz w:val="21"/>
      <w:szCs w:val="21"/>
      <w:u w:val="single"/>
    </w:rPr>
  </w:style>
  <w:style w:type="character" w:customStyle="1" w:styleId="35">
    <w:name w:val="font111"/>
    <w:qFormat/>
    <w:uiPriority w:val="0"/>
    <w:rPr>
      <w:rFonts w:hint="default" w:ascii="Eʩ" w:hAnsi="Eʩ" w:eastAsia="Eʩ" w:cs="Eʩ"/>
      <w:color w:val="000000"/>
      <w:sz w:val="21"/>
      <w:szCs w:val="21"/>
      <w:u w:val="single"/>
    </w:rPr>
  </w:style>
  <w:style w:type="character" w:customStyle="1" w:styleId="36">
    <w:name w:val="font31"/>
    <w:qFormat/>
    <w:uiPriority w:val="0"/>
    <w:rPr>
      <w:rFonts w:hint="eastAsia" w:ascii="宋体" w:hAnsi="宋体" w:eastAsia="宋体" w:cs="宋体"/>
      <w:color w:val="000000"/>
      <w:sz w:val="21"/>
      <w:szCs w:val="21"/>
      <w:u w:val="none"/>
    </w:rPr>
  </w:style>
  <w:style w:type="character" w:customStyle="1" w:styleId="37">
    <w:name w:val="批注主题 Char"/>
    <w:link w:val="22"/>
    <w:qFormat/>
    <w:uiPriority w:val="0"/>
    <w:rPr>
      <w:b/>
      <w:bCs/>
      <w:kern w:val="2"/>
      <w:sz w:val="21"/>
      <w:szCs w:val="24"/>
    </w:rPr>
  </w:style>
  <w:style w:type="character" w:customStyle="1" w:styleId="38">
    <w:name w:val="标题 1 Char"/>
    <w:link w:val="2"/>
    <w:qFormat/>
    <w:uiPriority w:val="0"/>
    <w:rPr>
      <w:b/>
      <w:bCs/>
      <w:kern w:val="44"/>
      <w:sz w:val="44"/>
      <w:szCs w:val="44"/>
    </w:rPr>
  </w:style>
  <w:style w:type="paragraph" w:customStyle="1" w:styleId="39">
    <w:name w:val="正文1"/>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40">
    <w:name w:val="样式 首行缩进:  2 字符"/>
    <w:basedOn w:val="1"/>
    <w:qFormat/>
    <w:uiPriority w:val="0"/>
    <w:pPr>
      <w:spacing w:line="400" w:lineRule="exact"/>
      <w:ind w:firstLine="200" w:firstLineChars="200"/>
    </w:pPr>
    <w:rPr>
      <w:rFonts w:cs="宋体"/>
      <w:sz w:val="24"/>
    </w:rPr>
  </w:style>
  <w:style w:type="paragraph" w:customStyle="1" w:styleId="41">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42">
    <w:name w:val="正文首行缩进两字符"/>
    <w:basedOn w:val="1"/>
    <w:qFormat/>
    <w:uiPriority w:val="0"/>
    <w:pPr>
      <w:spacing w:line="360" w:lineRule="auto"/>
      <w:ind w:firstLine="200" w:firstLineChars="200"/>
    </w:pPr>
  </w:style>
  <w:style w:type="character" w:customStyle="1" w:styleId="43">
    <w:name w:val="批注文字 Char1"/>
    <w:basedOn w:val="25"/>
    <w:qFormat/>
    <w:uiPriority w:val="0"/>
    <w:rPr>
      <w:rFonts w:ascii="Times New Roman" w:hAnsi="Times New Roman" w:eastAsia="宋体" w:cs="Times New Roman"/>
      <w:szCs w:val="24"/>
    </w:rPr>
  </w:style>
  <w:style w:type="paragraph" w:customStyle="1" w:styleId="44">
    <w:name w:val="修订1"/>
    <w:hidden/>
    <w:unhideWhenUsed/>
    <w:qFormat/>
    <w:uiPriority w:val="99"/>
    <w:rPr>
      <w:rFonts w:ascii="Calibri" w:hAnsi="Calibri" w:eastAsia="宋体" w:cs="Times New Roman"/>
      <w:kern w:val="2"/>
      <w:sz w:val="21"/>
      <w:szCs w:val="24"/>
      <w:lang w:val="en-US" w:eastAsia="zh-CN" w:bidi="ar-SA"/>
    </w:rPr>
  </w:style>
  <w:style w:type="paragraph" w:styleId="45">
    <w:name w:val="List Paragraph"/>
    <w:basedOn w:val="1"/>
    <w:qFormat/>
    <w:uiPriority w:val="34"/>
    <w:pPr>
      <w:spacing w:after="0" w:line="240" w:lineRule="auto"/>
      <w:ind w:firstLine="420" w:firstLineChars="200"/>
    </w:pPr>
    <w:rPr>
      <w:szCs w:val="22"/>
    </w:rPr>
  </w:style>
  <w:style w:type="paragraph" w:customStyle="1" w:styleId="46">
    <w:name w:val="WPSOffice手动目录 1"/>
    <w:qFormat/>
    <w:uiPriority w:val="0"/>
    <w:rPr>
      <w:rFonts w:asciiTheme="minorHAnsi" w:hAnsiTheme="minorHAnsi" w:eastAsiaTheme="minorEastAsia" w:cstheme="minorBidi"/>
      <w:lang w:val="en-US" w:eastAsia="zh-CN" w:bidi="ar-SA"/>
    </w:rPr>
  </w:style>
  <w:style w:type="table" w:customStyle="1" w:styleId="47">
    <w:name w:val="网格型1"/>
    <w:basedOn w:val="2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5BFF8-A8CB-4808-A79A-75B24AF036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1278</Words>
  <Characters>7285</Characters>
  <Lines>60</Lines>
  <Paragraphs>17</Paragraphs>
  <TotalTime>1</TotalTime>
  <ScaleCrop>false</ScaleCrop>
  <LinksUpToDate>false</LinksUpToDate>
  <CharactersWithSpaces>8546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2018-10-22T01:11:00Z</dcterms:created>
  <dc:creator>s</dc:creator>
  <cp:lastModifiedBy>Administrator</cp:lastModifiedBy>
  <cp:lastPrinted>2018-10-22T09:58:00Z</cp:lastPrinted>
  <dcterms:modified xsi:type="dcterms:W3CDTF">2020-01-07T01:52:57Z</dcterms:modified>
  <dc:title>招标编号：xxxx [xxxx] xx号</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