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2953D">
      <w:pPr>
        <w:ind w:firstLine="2409" w:firstLineChars="600"/>
        <w:outlineLvl w:val="0"/>
        <w:rPr>
          <w:rFonts w:hint="default" w:eastAsia="宋体"/>
          <w:b/>
          <w:color w:val="FF0000"/>
          <w:sz w:val="52"/>
          <w:szCs w:val="52"/>
          <w:lang w:val="en-US" w:eastAsia="zh-CN"/>
        </w:rPr>
      </w:pPr>
      <w:r>
        <w:rPr>
          <w:rFonts w:hint="eastAsia" w:ascii="宋体" w:hAnsi="宋体" w:cs="宋体"/>
          <w:b/>
          <w:bCs/>
          <w:sz w:val="40"/>
          <w:szCs w:val="40"/>
        </w:rPr>
        <w:tab/>
      </w:r>
      <w:bookmarkStart w:id="0" w:name="_Toc31920"/>
      <w:r>
        <w:rPr>
          <w:rFonts w:hint="eastAsia"/>
          <w:b/>
          <w:color w:val="000000" w:themeColor="text1"/>
          <w:sz w:val="28"/>
          <w:szCs w:val="28"/>
          <w14:textFill>
            <w14:solidFill>
              <w14:schemeClr w14:val="tx1"/>
            </w14:solidFill>
          </w14:textFill>
        </w:rPr>
        <w:t>采购编号：SCCC-202</w:t>
      </w:r>
      <w:r>
        <w:rPr>
          <w:rFonts w:hint="eastAsia"/>
          <w:b/>
          <w:color w:val="000000" w:themeColor="text1"/>
          <w:sz w:val="28"/>
          <w:szCs w:val="28"/>
          <w:lang w:val="en-US" w:eastAsia="zh-CN"/>
          <w14:textFill>
            <w14:solidFill>
              <w14:schemeClr w14:val="tx1"/>
            </w14:solidFill>
          </w14:textFill>
        </w:rPr>
        <w:t>5</w:t>
      </w:r>
      <w:r>
        <w:rPr>
          <w:rFonts w:hint="eastAsia"/>
          <w:b/>
          <w:color w:val="000000" w:themeColor="text1"/>
          <w:sz w:val="28"/>
          <w:szCs w:val="28"/>
          <w14:textFill>
            <w14:solidFill>
              <w14:schemeClr w14:val="tx1"/>
            </w14:solidFill>
          </w14:textFill>
        </w:rPr>
        <w:t>-</w:t>
      </w:r>
      <w:bookmarkEnd w:id="0"/>
      <w:r>
        <w:rPr>
          <w:rFonts w:hint="eastAsia"/>
          <w:b/>
          <w:color w:val="000000" w:themeColor="text1"/>
          <w:sz w:val="28"/>
          <w:szCs w:val="28"/>
          <w:lang w:val="en-US" w:eastAsia="zh-CN"/>
          <w14:textFill>
            <w14:solidFill>
              <w14:schemeClr w14:val="tx1"/>
            </w14:solidFill>
          </w14:textFill>
        </w:rPr>
        <w:t>021</w:t>
      </w:r>
    </w:p>
    <w:p w14:paraId="06EC18A0">
      <w:pPr>
        <w:rPr>
          <w:rFonts w:ascii="宋体"/>
          <w:b/>
          <w:sz w:val="56"/>
          <w:szCs w:val="56"/>
        </w:rPr>
      </w:pPr>
    </w:p>
    <w:p w14:paraId="6E4062C2">
      <w:pPr>
        <w:widowControl/>
        <w:jc w:val="center"/>
        <w:outlineLvl w:val="0"/>
        <w:rPr>
          <w:rFonts w:ascii="宋体" w:hAnsi="宋体" w:cs="宋体"/>
          <w:b/>
          <w:bCs/>
          <w:kern w:val="0"/>
          <w:sz w:val="44"/>
          <w:szCs w:val="44"/>
        </w:rPr>
      </w:pPr>
      <w:bookmarkStart w:id="1" w:name="_Toc1200"/>
      <w:r>
        <w:rPr>
          <w:rFonts w:hint="eastAsia" w:ascii="宋体" w:hAnsi="宋体" w:cs="宋体"/>
          <w:b/>
          <w:bCs/>
          <w:kern w:val="0"/>
          <w:sz w:val="44"/>
          <w:szCs w:val="44"/>
        </w:rPr>
        <w:t>四川化工职业技术学院</w:t>
      </w:r>
      <w:bookmarkEnd w:id="1"/>
    </w:p>
    <w:p w14:paraId="09B780CB">
      <w:pPr>
        <w:widowControl/>
        <w:jc w:val="center"/>
        <w:outlineLvl w:val="0"/>
        <w:rPr>
          <w:rFonts w:hint="eastAsia" w:ascii="宋体" w:hAnsi="宋体" w:cs="宋体"/>
          <w:b/>
          <w:bCs/>
          <w:kern w:val="0"/>
          <w:sz w:val="44"/>
          <w:szCs w:val="44"/>
        </w:rPr>
      </w:pPr>
      <w:r>
        <w:rPr>
          <w:rFonts w:hint="eastAsia" w:ascii="宋体" w:hAnsi="宋体" w:cs="宋体"/>
          <w:b/>
          <w:bCs/>
          <w:kern w:val="0"/>
          <w:sz w:val="44"/>
          <w:szCs w:val="44"/>
        </w:rPr>
        <w:t>安全工程实践中心</w:t>
      </w:r>
    </w:p>
    <w:p w14:paraId="2660DFD5">
      <w:pPr>
        <w:widowControl/>
        <w:jc w:val="center"/>
        <w:outlineLvl w:val="0"/>
        <w:rPr>
          <w:rFonts w:hint="eastAsia" w:ascii="宋体" w:hAnsi="宋体" w:cs="宋体"/>
          <w:b/>
          <w:bCs/>
          <w:kern w:val="0"/>
          <w:sz w:val="44"/>
          <w:szCs w:val="44"/>
        </w:rPr>
      </w:pPr>
      <w:r>
        <w:rPr>
          <w:rFonts w:hint="eastAsia" w:ascii="宋体" w:hAnsi="宋体" w:cs="宋体"/>
          <w:b/>
          <w:bCs/>
          <w:kern w:val="0"/>
          <w:sz w:val="44"/>
          <w:szCs w:val="44"/>
          <w:lang w:val="en-US" w:eastAsia="zh-CN"/>
        </w:rPr>
        <w:t>配套电子设备</w:t>
      </w:r>
      <w:r>
        <w:rPr>
          <w:rFonts w:hint="eastAsia" w:ascii="宋体" w:hAnsi="宋体" w:cs="宋体"/>
          <w:b/>
          <w:bCs/>
          <w:kern w:val="0"/>
          <w:sz w:val="44"/>
          <w:szCs w:val="44"/>
        </w:rPr>
        <w:t>采购项目项目</w:t>
      </w:r>
    </w:p>
    <w:p w14:paraId="0945B690">
      <w:pPr>
        <w:widowControl/>
        <w:jc w:val="center"/>
        <w:outlineLvl w:val="0"/>
        <w:rPr>
          <w:rFonts w:hint="eastAsia" w:eastAsia="宋体"/>
          <w:sz w:val="44"/>
          <w:szCs w:val="44"/>
          <w:lang w:eastAsia="zh-CN"/>
        </w:rPr>
      </w:pPr>
      <w:r>
        <w:rPr>
          <w:rFonts w:hint="eastAsia" w:ascii="宋体" w:hAnsi="宋体" w:cs="宋体"/>
          <w:b/>
          <w:bCs/>
          <w:kern w:val="0"/>
          <w:sz w:val="44"/>
          <w:szCs w:val="44"/>
          <w:lang w:eastAsia="zh-CN"/>
        </w:rPr>
        <w:t>（第二次）</w:t>
      </w:r>
    </w:p>
    <w:p w14:paraId="55A43A0B">
      <w:pPr>
        <w:rPr>
          <w:b/>
          <w:sz w:val="52"/>
          <w:szCs w:val="52"/>
        </w:rPr>
      </w:pPr>
    </w:p>
    <w:p w14:paraId="0F5570B0">
      <w:pPr>
        <w:jc w:val="center"/>
        <w:outlineLvl w:val="0"/>
        <w:rPr>
          <w:b/>
          <w:sz w:val="52"/>
          <w:szCs w:val="52"/>
        </w:rPr>
      </w:pPr>
      <w:bookmarkStart w:id="2" w:name="_Toc12981"/>
      <w:r>
        <w:rPr>
          <w:rFonts w:hint="eastAsia"/>
          <w:b/>
          <w:sz w:val="52"/>
          <w:szCs w:val="52"/>
        </w:rPr>
        <w:t>比</w:t>
      </w:r>
      <w:bookmarkEnd w:id="2"/>
    </w:p>
    <w:p w14:paraId="2E13F495">
      <w:pPr>
        <w:jc w:val="center"/>
        <w:outlineLvl w:val="0"/>
        <w:rPr>
          <w:b/>
          <w:sz w:val="52"/>
          <w:szCs w:val="52"/>
        </w:rPr>
      </w:pPr>
      <w:bookmarkStart w:id="3" w:name="_Toc30925"/>
      <w:r>
        <w:rPr>
          <w:rFonts w:hint="eastAsia"/>
          <w:b/>
          <w:sz w:val="52"/>
          <w:szCs w:val="52"/>
        </w:rPr>
        <w:t>选</w:t>
      </w:r>
      <w:bookmarkEnd w:id="3"/>
    </w:p>
    <w:p w14:paraId="66D79B6F">
      <w:pPr>
        <w:jc w:val="center"/>
        <w:outlineLvl w:val="0"/>
        <w:rPr>
          <w:b/>
          <w:sz w:val="52"/>
          <w:szCs w:val="52"/>
        </w:rPr>
      </w:pPr>
      <w:bookmarkStart w:id="4" w:name="_Toc3967"/>
      <w:r>
        <w:rPr>
          <w:rFonts w:hint="eastAsia"/>
          <w:b/>
          <w:sz w:val="52"/>
          <w:szCs w:val="52"/>
        </w:rPr>
        <w:t>采</w:t>
      </w:r>
      <w:bookmarkEnd w:id="4"/>
    </w:p>
    <w:p w14:paraId="33A1BD31">
      <w:pPr>
        <w:jc w:val="center"/>
        <w:outlineLvl w:val="0"/>
        <w:rPr>
          <w:b/>
          <w:sz w:val="52"/>
          <w:szCs w:val="52"/>
        </w:rPr>
      </w:pPr>
      <w:bookmarkStart w:id="5" w:name="_Toc17453"/>
      <w:r>
        <w:rPr>
          <w:rFonts w:hint="eastAsia"/>
          <w:b/>
          <w:sz w:val="52"/>
          <w:szCs w:val="52"/>
        </w:rPr>
        <w:t>购</w:t>
      </w:r>
      <w:bookmarkEnd w:id="5"/>
    </w:p>
    <w:p w14:paraId="00D952A8">
      <w:pPr>
        <w:jc w:val="center"/>
        <w:outlineLvl w:val="0"/>
        <w:rPr>
          <w:b/>
          <w:sz w:val="52"/>
          <w:szCs w:val="52"/>
        </w:rPr>
      </w:pPr>
      <w:bookmarkStart w:id="6" w:name="_Toc24773"/>
      <w:r>
        <w:rPr>
          <w:rFonts w:hint="eastAsia"/>
          <w:b/>
          <w:sz w:val="52"/>
          <w:szCs w:val="52"/>
        </w:rPr>
        <w:t>文</w:t>
      </w:r>
      <w:bookmarkEnd w:id="6"/>
    </w:p>
    <w:p w14:paraId="2989BB78">
      <w:pPr>
        <w:jc w:val="center"/>
        <w:outlineLvl w:val="0"/>
        <w:rPr>
          <w:b/>
          <w:sz w:val="52"/>
          <w:szCs w:val="52"/>
        </w:rPr>
      </w:pPr>
      <w:bookmarkStart w:id="7" w:name="_Toc11334"/>
      <w:r>
        <w:rPr>
          <w:rFonts w:hint="eastAsia"/>
          <w:b/>
          <w:sz w:val="52"/>
          <w:szCs w:val="52"/>
        </w:rPr>
        <w:t>件</w:t>
      </w:r>
      <w:bookmarkEnd w:id="7"/>
    </w:p>
    <w:p w14:paraId="7136B5B1">
      <w:pPr>
        <w:spacing w:line="360" w:lineRule="auto"/>
        <w:rPr>
          <w:b/>
          <w:sz w:val="32"/>
          <w:szCs w:val="32"/>
        </w:rPr>
      </w:pPr>
    </w:p>
    <w:p w14:paraId="1A9688E0">
      <w:pPr>
        <w:spacing w:line="360" w:lineRule="auto"/>
        <w:rPr>
          <w:b/>
          <w:sz w:val="32"/>
          <w:szCs w:val="32"/>
        </w:rPr>
      </w:pPr>
    </w:p>
    <w:p w14:paraId="42A8F6C6">
      <w:pPr>
        <w:spacing w:line="360" w:lineRule="auto"/>
        <w:jc w:val="center"/>
        <w:outlineLvl w:val="0"/>
        <w:rPr>
          <w:rFonts w:ascii="宋体" w:hAnsi="宋体" w:cs="宋体"/>
          <w:b/>
          <w:sz w:val="32"/>
          <w:szCs w:val="32"/>
        </w:rPr>
      </w:pPr>
      <w:bookmarkStart w:id="8" w:name="_Toc12889"/>
      <w:bookmarkStart w:id="9" w:name="PO_采购人_1"/>
      <w:r>
        <w:rPr>
          <w:rFonts w:hint="eastAsia" w:ascii="宋体" w:hAnsi="宋体" w:cs="宋体"/>
          <w:b/>
          <w:sz w:val="32"/>
          <w:szCs w:val="32"/>
        </w:rPr>
        <w:t>四川化工职业技术学院</w:t>
      </w:r>
      <w:bookmarkEnd w:id="8"/>
      <w:bookmarkEnd w:id="9"/>
    </w:p>
    <w:p w14:paraId="31A0DB77">
      <w:pPr>
        <w:spacing w:line="360" w:lineRule="auto"/>
        <w:jc w:val="center"/>
        <w:rPr>
          <w:sz w:val="28"/>
          <w:szCs w:val="28"/>
        </w:rPr>
        <w:sectPr>
          <w:pgSz w:w="11907" w:h="16840"/>
          <w:pgMar w:top="1440" w:right="1701" w:bottom="1440" w:left="1701" w:header="851" w:footer="992" w:gutter="0"/>
          <w:cols w:space="720" w:num="1"/>
          <w:docGrid w:linePitch="312" w:charSpace="0"/>
        </w:sectPr>
      </w:pPr>
      <w:bookmarkStart w:id="10" w:name="PO_年份小写_1"/>
      <w:r>
        <w:rPr>
          <w:rFonts w:hint="eastAsia" w:ascii="宋体" w:hAnsi="宋体" w:cs="宋体"/>
          <w:b/>
          <w:sz w:val="32"/>
          <w:szCs w:val="32"/>
          <w:lang w:val="zh-CN"/>
        </w:rPr>
        <w:t>二</w:t>
      </w:r>
      <w:bookmarkEnd w:id="10"/>
      <w:r>
        <w:rPr>
          <w:rFonts w:hint="eastAsia" w:ascii="宋体" w:hAnsi="宋体" w:cs="宋体"/>
          <w:b/>
          <w:sz w:val="32"/>
          <w:szCs w:val="32"/>
          <w:lang w:val="zh-CN"/>
        </w:rPr>
        <w:t>零二</w:t>
      </w:r>
      <w:r>
        <w:rPr>
          <w:rFonts w:hint="eastAsia" w:ascii="宋体" w:hAnsi="宋体" w:cs="宋体"/>
          <w:b/>
          <w:sz w:val="32"/>
          <w:szCs w:val="32"/>
          <w:lang w:val="en-US" w:eastAsia="zh-CN"/>
        </w:rPr>
        <w:t>五</w:t>
      </w:r>
      <w:r>
        <w:rPr>
          <w:rFonts w:hint="eastAsia" w:ascii="宋体" w:hAnsi="宋体" w:cs="宋体"/>
          <w:b/>
          <w:sz w:val="32"/>
          <w:szCs w:val="32"/>
          <w:lang w:val="zh-CN"/>
        </w:rPr>
        <w:t>年</w:t>
      </w:r>
      <w:bookmarkStart w:id="11" w:name="_Hlt101843627"/>
      <w:bookmarkEnd w:id="11"/>
      <w:bookmarkStart w:id="12" w:name="_Hlt101233737"/>
      <w:bookmarkEnd w:id="12"/>
      <w:r>
        <w:rPr>
          <w:rFonts w:hint="eastAsia" w:ascii="宋体" w:hAnsi="宋体" w:cs="宋体"/>
          <w:b/>
          <w:sz w:val="32"/>
          <w:szCs w:val="32"/>
          <w:lang w:val="en-US" w:eastAsia="zh-CN"/>
        </w:rPr>
        <w:t>四</w:t>
      </w:r>
      <w:r>
        <w:rPr>
          <w:rFonts w:hint="eastAsia" w:ascii="宋体" w:hAnsi="宋体" w:cs="宋体"/>
          <w:b/>
          <w:sz w:val="32"/>
          <w:szCs w:val="32"/>
          <w:lang w:val="zh-CN"/>
        </w:rPr>
        <w:t>月</w:t>
      </w:r>
    </w:p>
    <w:sdt>
      <w:sdtPr>
        <w:rPr>
          <w:rFonts w:ascii="宋体" w:hAnsi="宋体" w:eastAsia="宋体" w:cs="Times New Roman"/>
          <w:kern w:val="2"/>
          <w:sz w:val="28"/>
          <w:szCs w:val="28"/>
          <w:lang w:val="en-US" w:eastAsia="zh-CN" w:bidi="ar-SA"/>
        </w:rPr>
        <w:id w:val="147464984"/>
        <w15:color w:val="DBDBDB"/>
        <w:docPartObj>
          <w:docPartGallery w:val="Table of Contents"/>
          <w:docPartUnique/>
        </w:docPartObj>
      </w:sdtPr>
      <w:sdtEndPr>
        <w:rPr>
          <w:rFonts w:ascii="宋体" w:hAnsi="宋体" w:eastAsia="宋体" w:cs="宋体"/>
          <w:bCs/>
          <w:color w:val="FF0000"/>
          <w:kern w:val="0"/>
          <w:sz w:val="21"/>
          <w:szCs w:val="36"/>
          <w:lang w:val="en-US" w:eastAsia="zh-CN" w:bidi="ar-SA"/>
        </w:rPr>
      </w:sdtEndPr>
      <w:sdtContent>
        <w:p w14:paraId="61FD2163">
          <w:pPr>
            <w:spacing w:before="0" w:beforeLines="0" w:after="0" w:afterLines="0" w:line="360" w:lineRule="auto"/>
            <w:ind w:left="0" w:leftChars="0" w:right="0" w:rightChars="0" w:firstLine="0" w:firstLineChars="0"/>
            <w:jc w:val="center"/>
            <w:rPr>
              <w:sz w:val="28"/>
              <w:szCs w:val="28"/>
            </w:rPr>
          </w:pPr>
          <w:r>
            <w:rPr>
              <w:rFonts w:ascii="宋体" w:hAnsi="宋体" w:eastAsia="宋体"/>
              <w:sz w:val="28"/>
              <w:szCs w:val="28"/>
            </w:rPr>
            <w:t>目录</w:t>
          </w:r>
        </w:p>
        <w:p w14:paraId="7F159A88">
          <w:pPr>
            <w:pStyle w:val="51"/>
            <w:tabs>
              <w:tab w:val="right" w:leader="dot" w:pos="8820"/>
            </w:tabs>
            <w:spacing w:line="360" w:lineRule="auto"/>
            <w:rPr>
              <w:sz w:val="28"/>
              <w:szCs w:val="28"/>
            </w:rPr>
          </w:pPr>
          <w:r>
            <w:rPr>
              <w:rFonts w:ascii="宋体" w:hAnsi="宋体" w:cs="宋体"/>
              <w:b/>
              <w:bCs/>
              <w:color w:val="FF0000"/>
              <w:kern w:val="0"/>
              <w:sz w:val="28"/>
              <w:szCs w:val="28"/>
            </w:rPr>
            <w:fldChar w:fldCharType="begin"/>
          </w:r>
          <w:r>
            <w:rPr>
              <w:rFonts w:ascii="宋体" w:hAnsi="宋体" w:cs="宋体"/>
              <w:b/>
              <w:bCs/>
              <w:color w:val="FF0000"/>
              <w:kern w:val="0"/>
              <w:sz w:val="28"/>
              <w:szCs w:val="28"/>
            </w:rPr>
            <w:instrText xml:space="preserve">TOC \o "1-1" \h \u </w:instrText>
          </w:r>
          <w:r>
            <w:rPr>
              <w:rFonts w:ascii="宋体" w:hAnsi="宋体" w:cs="宋体"/>
              <w:b/>
              <w:bCs/>
              <w:color w:val="FF0000"/>
              <w:kern w:val="0"/>
              <w:sz w:val="28"/>
              <w:szCs w:val="28"/>
            </w:rPr>
            <w:fldChar w:fldCharType="separate"/>
          </w:r>
        </w:p>
        <w:p w14:paraId="5F93F66E">
          <w:pPr>
            <w:pStyle w:val="51"/>
            <w:tabs>
              <w:tab w:val="right" w:leader="dot" w:pos="8820"/>
            </w:tabs>
            <w:spacing w:line="360" w:lineRule="auto"/>
            <w:rPr>
              <w:sz w:val="28"/>
              <w:szCs w:val="28"/>
            </w:rPr>
          </w:pPr>
          <w:r>
            <w:rPr>
              <w:rFonts w:ascii="宋体" w:hAnsi="宋体" w:cs="宋体"/>
              <w:bCs/>
              <w:color w:val="FF0000"/>
              <w:kern w:val="0"/>
              <w:sz w:val="28"/>
              <w:szCs w:val="28"/>
            </w:rPr>
            <w:fldChar w:fldCharType="begin"/>
          </w:r>
          <w:r>
            <w:rPr>
              <w:rFonts w:ascii="宋体" w:hAnsi="宋体" w:cs="宋体"/>
              <w:bCs/>
              <w:kern w:val="0"/>
              <w:sz w:val="28"/>
              <w:szCs w:val="28"/>
            </w:rPr>
            <w:instrText xml:space="preserve"> HYPERLINK \l _Toc25119 </w:instrText>
          </w:r>
          <w:r>
            <w:rPr>
              <w:rFonts w:ascii="宋体" w:hAnsi="宋体" w:cs="宋体"/>
              <w:bCs/>
              <w:kern w:val="0"/>
              <w:sz w:val="28"/>
              <w:szCs w:val="28"/>
            </w:rPr>
            <w:fldChar w:fldCharType="separate"/>
          </w:r>
          <w:r>
            <w:rPr>
              <w:rFonts w:hint="eastAsia"/>
              <w:sz w:val="28"/>
              <w:szCs w:val="28"/>
            </w:rPr>
            <w:t>第一章</w:t>
          </w:r>
          <w:r>
            <w:rPr>
              <w:rFonts w:hint="eastAsia"/>
              <w:sz w:val="28"/>
              <w:szCs w:val="28"/>
              <w:lang w:val="en-US" w:eastAsia="zh-CN"/>
            </w:rPr>
            <w:t xml:space="preserve">  </w:t>
          </w:r>
          <w:r>
            <w:rPr>
              <w:rFonts w:hint="eastAsia"/>
              <w:sz w:val="28"/>
              <w:szCs w:val="28"/>
            </w:rPr>
            <w:t>比选邀请</w:t>
          </w:r>
          <w:r>
            <w:rPr>
              <w:sz w:val="28"/>
              <w:szCs w:val="28"/>
            </w:rPr>
            <w:tab/>
          </w:r>
          <w:r>
            <w:rPr>
              <w:sz w:val="28"/>
              <w:szCs w:val="28"/>
            </w:rPr>
            <w:fldChar w:fldCharType="begin"/>
          </w:r>
          <w:r>
            <w:rPr>
              <w:sz w:val="28"/>
              <w:szCs w:val="28"/>
            </w:rPr>
            <w:instrText xml:space="preserve"> PAGEREF _Toc25119 \h </w:instrText>
          </w:r>
          <w:r>
            <w:rPr>
              <w:sz w:val="28"/>
              <w:szCs w:val="28"/>
            </w:rPr>
            <w:fldChar w:fldCharType="separate"/>
          </w:r>
          <w:r>
            <w:rPr>
              <w:sz w:val="28"/>
              <w:szCs w:val="28"/>
            </w:rPr>
            <w:t>2</w:t>
          </w:r>
          <w:r>
            <w:rPr>
              <w:sz w:val="28"/>
              <w:szCs w:val="28"/>
            </w:rPr>
            <w:fldChar w:fldCharType="end"/>
          </w:r>
          <w:r>
            <w:rPr>
              <w:rFonts w:ascii="宋体" w:hAnsi="宋体" w:cs="宋体"/>
              <w:bCs/>
              <w:color w:val="FF0000"/>
              <w:kern w:val="0"/>
              <w:sz w:val="28"/>
              <w:szCs w:val="28"/>
            </w:rPr>
            <w:fldChar w:fldCharType="end"/>
          </w:r>
        </w:p>
        <w:p w14:paraId="0502CFDF">
          <w:pPr>
            <w:pStyle w:val="51"/>
            <w:tabs>
              <w:tab w:val="right" w:leader="dot" w:pos="8820"/>
            </w:tabs>
            <w:spacing w:line="360" w:lineRule="auto"/>
            <w:rPr>
              <w:sz w:val="28"/>
              <w:szCs w:val="28"/>
            </w:rPr>
          </w:pPr>
          <w:r>
            <w:rPr>
              <w:rFonts w:ascii="宋体" w:hAnsi="宋体" w:cs="宋体"/>
              <w:bCs/>
              <w:color w:val="FF0000"/>
              <w:kern w:val="0"/>
              <w:sz w:val="28"/>
              <w:szCs w:val="28"/>
            </w:rPr>
            <w:fldChar w:fldCharType="begin"/>
          </w:r>
          <w:r>
            <w:rPr>
              <w:rFonts w:ascii="宋体" w:hAnsi="宋体" w:cs="宋体"/>
              <w:bCs/>
              <w:kern w:val="0"/>
              <w:sz w:val="28"/>
              <w:szCs w:val="28"/>
            </w:rPr>
            <w:instrText xml:space="preserve"> HYPERLINK \l _Toc18317 </w:instrText>
          </w:r>
          <w:r>
            <w:rPr>
              <w:rFonts w:ascii="宋体" w:hAnsi="宋体" w:cs="宋体"/>
              <w:bCs/>
              <w:kern w:val="0"/>
              <w:sz w:val="28"/>
              <w:szCs w:val="28"/>
            </w:rPr>
            <w:fldChar w:fldCharType="separate"/>
          </w:r>
          <w:r>
            <w:rPr>
              <w:rFonts w:hint="eastAsia"/>
              <w:sz w:val="28"/>
              <w:szCs w:val="28"/>
            </w:rPr>
            <w:t>第二章  响应人须知</w:t>
          </w:r>
          <w:r>
            <w:rPr>
              <w:sz w:val="28"/>
              <w:szCs w:val="28"/>
            </w:rPr>
            <w:tab/>
          </w:r>
          <w:r>
            <w:rPr>
              <w:sz w:val="28"/>
              <w:szCs w:val="28"/>
            </w:rPr>
            <w:fldChar w:fldCharType="begin"/>
          </w:r>
          <w:r>
            <w:rPr>
              <w:sz w:val="28"/>
              <w:szCs w:val="28"/>
            </w:rPr>
            <w:instrText xml:space="preserve"> PAGEREF _Toc18317 \h </w:instrText>
          </w:r>
          <w:r>
            <w:rPr>
              <w:sz w:val="28"/>
              <w:szCs w:val="28"/>
            </w:rPr>
            <w:fldChar w:fldCharType="separate"/>
          </w:r>
          <w:r>
            <w:rPr>
              <w:sz w:val="28"/>
              <w:szCs w:val="28"/>
            </w:rPr>
            <w:t>4</w:t>
          </w:r>
          <w:r>
            <w:rPr>
              <w:sz w:val="28"/>
              <w:szCs w:val="28"/>
            </w:rPr>
            <w:fldChar w:fldCharType="end"/>
          </w:r>
          <w:r>
            <w:rPr>
              <w:rFonts w:ascii="宋体" w:hAnsi="宋体" w:cs="宋体"/>
              <w:bCs/>
              <w:color w:val="FF0000"/>
              <w:kern w:val="0"/>
              <w:sz w:val="28"/>
              <w:szCs w:val="28"/>
            </w:rPr>
            <w:fldChar w:fldCharType="end"/>
          </w:r>
        </w:p>
        <w:p w14:paraId="4D5A6D76">
          <w:pPr>
            <w:pStyle w:val="51"/>
            <w:tabs>
              <w:tab w:val="right" w:leader="dot" w:pos="8820"/>
            </w:tabs>
            <w:spacing w:line="360" w:lineRule="auto"/>
            <w:rPr>
              <w:sz w:val="28"/>
              <w:szCs w:val="28"/>
            </w:rPr>
          </w:pPr>
          <w:r>
            <w:rPr>
              <w:rFonts w:ascii="宋体" w:hAnsi="宋体" w:cs="宋体"/>
              <w:bCs/>
              <w:color w:val="FF0000"/>
              <w:kern w:val="0"/>
              <w:sz w:val="28"/>
              <w:szCs w:val="28"/>
            </w:rPr>
            <w:fldChar w:fldCharType="begin"/>
          </w:r>
          <w:r>
            <w:rPr>
              <w:rFonts w:ascii="宋体" w:hAnsi="宋体" w:cs="宋体"/>
              <w:bCs/>
              <w:kern w:val="0"/>
              <w:sz w:val="28"/>
              <w:szCs w:val="28"/>
            </w:rPr>
            <w:instrText xml:space="preserve"> HYPERLINK \l _Toc27843 </w:instrText>
          </w:r>
          <w:r>
            <w:rPr>
              <w:rFonts w:ascii="宋体" w:hAnsi="宋体" w:cs="宋体"/>
              <w:bCs/>
              <w:kern w:val="0"/>
              <w:sz w:val="28"/>
              <w:szCs w:val="28"/>
            </w:rPr>
            <w:fldChar w:fldCharType="separate"/>
          </w:r>
          <w:r>
            <w:rPr>
              <w:rFonts w:hint="eastAsia"/>
              <w:sz w:val="28"/>
              <w:szCs w:val="28"/>
            </w:rPr>
            <w:t>第三章  供应商资格条件要求</w:t>
          </w:r>
          <w:r>
            <w:rPr>
              <w:sz w:val="28"/>
              <w:szCs w:val="28"/>
            </w:rPr>
            <w:tab/>
          </w:r>
          <w:r>
            <w:rPr>
              <w:sz w:val="28"/>
              <w:szCs w:val="28"/>
            </w:rPr>
            <w:fldChar w:fldCharType="begin"/>
          </w:r>
          <w:r>
            <w:rPr>
              <w:sz w:val="28"/>
              <w:szCs w:val="28"/>
            </w:rPr>
            <w:instrText xml:space="preserve"> PAGEREF _Toc27843 \h </w:instrText>
          </w:r>
          <w:r>
            <w:rPr>
              <w:sz w:val="28"/>
              <w:szCs w:val="28"/>
            </w:rPr>
            <w:fldChar w:fldCharType="separate"/>
          </w:r>
          <w:r>
            <w:rPr>
              <w:sz w:val="28"/>
              <w:szCs w:val="28"/>
            </w:rPr>
            <w:t>13</w:t>
          </w:r>
          <w:r>
            <w:rPr>
              <w:sz w:val="28"/>
              <w:szCs w:val="28"/>
            </w:rPr>
            <w:fldChar w:fldCharType="end"/>
          </w:r>
          <w:r>
            <w:rPr>
              <w:rFonts w:ascii="宋体" w:hAnsi="宋体" w:cs="宋体"/>
              <w:bCs/>
              <w:color w:val="FF0000"/>
              <w:kern w:val="0"/>
              <w:sz w:val="28"/>
              <w:szCs w:val="28"/>
            </w:rPr>
            <w:fldChar w:fldCharType="end"/>
          </w:r>
        </w:p>
        <w:p w14:paraId="11AC6D32">
          <w:pPr>
            <w:pStyle w:val="51"/>
            <w:tabs>
              <w:tab w:val="right" w:leader="dot" w:pos="8820"/>
            </w:tabs>
            <w:spacing w:line="360" w:lineRule="auto"/>
            <w:rPr>
              <w:sz w:val="28"/>
              <w:szCs w:val="28"/>
            </w:rPr>
          </w:pPr>
          <w:r>
            <w:rPr>
              <w:rFonts w:ascii="宋体" w:hAnsi="宋体" w:cs="宋体"/>
              <w:bCs/>
              <w:color w:val="FF0000"/>
              <w:kern w:val="0"/>
              <w:sz w:val="28"/>
              <w:szCs w:val="28"/>
            </w:rPr>
            <w:fldChar w:fldCharType="begin"/>
          </w:r>
          <w:r>
            <w:rPr>
              <w:rFonts w:ascii="宋体" w:hAnsi="宋体" w:cs="宋体"/>
              <w:bCs/>
              <w:kern w:val="0"/>
              <w:sz w:val="28"/>
              <w:szCs w:val="28"/>
            </w:rPr>
            <w:instrText xml:space="preserve"> HYPERLINK \l _Toc11855 </w:instrText>
          </w:r>
          <w:r>
            <w:rPr>
              <w:rFonts w:ascii="宋体" w:hAnsi="宋体" w:cs="宋体"/>
              <w:bCs/>
              <w:kern w:val="0"/>
              <w:sz w:val="28"/>
              <w:szCs w:val="28"/>
            </w:rPr>
            <w:fldChar w:fldCharType="separate"/>
          </w:r>
          <w:r>
            <w:rPr>
              <w:rFonts w:hint="eastAsia"/>
              <w:sz w:val="28"/>
              <w:szCs w:val="28"/>
            </w:rPr>
            <w:t>第四章  供应商资格条件相关证明材料</w:t>
          </w:r>
          <w:r>
            <w:rPr>
              <w:sz w:val="28"/>
              <w:szCs w:val="28"/>
            </w:rPr>
            <w:tab/>
          </w:r>
          <w:r>
            <w:rPr>
              <w:sz w:val="28"/>
              <w:szCs w:val="28"/>
            </w:rPr>
            <w:fldChar w:fldCharType="begin"/>
          </w:r>
          <w:r>
            <w:rPr>
              <w:sz w:val="28"/>
              <w:szCs w:val="28"/>
            </w:rPr>
            <w:instrText xml:space="preserve"> PAGEREF _Toc11855 \h </w:instrText>
          </w:r>
          <w:r>
            <w:rPr>
              <w:sz w:val="28"/>
              <w:szCs w:val="28"/>
            </w:rPr>
            <w:fldChar w:fldCharType="separate"/>
          </w:r>
          <w:r>
            <w:rPr>
              <w:sz w:val="28"/>
              <w:szCs w:val="28"/>
            </w:rPr>
            <w:t>15</w:t>
          </w:r>
          <w:r>
            <w:rPr>
              <w:sz w:val="28"/>
              <w:szCs w:val="28"/>
            </w:rPr>
            <w:fldChar w:fldCharType="end"/>
          </w:r>
          <w:r>
            <w:rPr>
              <w:rFonts w:ascii="宋体" w:hAnsi="宋体" w:cs="宋体"/>
              <w:bCs/>
              <w:color w:val="FF0000"/>
              <w:kern w:val="0"/>
              <w:sz w:val="28"/>
              <w:szCs w:val="28"/>
            </w:rPr>
            <w:fldChar w:fldCharType="end"/>
          </w:r>
        </w:p>
        <w:p w14:paraId="67C81EE6">
          <w:pPr>
            <w:pStyle w:val="51"/>
            <w:tabs>
              <w:tab w:val="right" w:leader="dot" w:pos="8820"/>
            </w:tabs>
            <w:spacing w:line="360" w:lineRule="auto"/>
            <w:rPr>
              <w:sz w:val="28"/>
              <w:szCs w:val="28"/>
            </w:rPr>
          </w:pPr>
          <w:r>
            <w:rPr>
              <w:rFonts w:ascii="宋体" w:hAnsi="宋体" w:cs="宋体"/>
              <w:bCs/>
              <w:color w:val="FF0000"/>
              <w:kern w:val="0"/>
              <w:sz w:val="28"/>
              <w:szCs w:val="28"/>
            </w:rPr>
            <w:fldChar w:fldCharType="begin"/>
          </w:r>
          <w:r>
            <w:rPr>
              <w:rFonts w:ascii="宋体" w:hAnsi="宋体" w:cs="宋体"/>
              <w:bCs/>
              <w:kern w:val="0"/>
              <w:sz w:val="28"/>
              <w:szCs w:val="28"/>
            </w:rPr>
            <w:instrText xml:space="preserve"> HYPERLINK \l _Toc274 </w:instrText>
          </w:r>
          <w:r>
            <w:rPr>
              <w:rFonts w:ascii="宋体" w:hAnsi="宋体" w:cs="宋体"/>
              <w:bCs/>
              <w:kern w:val="0"/>
              <w:sz w:val="28"/>
              <w:szCs w:val="28"/>
            </w:rPr>
            <w:fldChar w:fldCharType="separate"/>
          </w:r>
          <w:r>
            <w:rPr>
              <w:rFonts w:hint="eastAsia"/>
              <w:sz w:val="28"/>
              <w:szCs w:val="28"/>
            </w:rPr>
            <w:t xml:space="preserve">第五章 </w:t>
          </w:r>
          <w:r>
            <w:rPr>
              <w:rFonts w:hint="eastAsia"/>
              <w:sz w:val="28"/>
              <w:szCs w:val="28"/>
              <w:lang w:val="en-US" w:eastAsia="zh-CN"/>
            </w:rPr>
            <w:t xml:space="preserve"> </w:t>
          </w:r>
          <w:r>
            <w:rPr>
              <w:rFonts w:hint="eastAsia"/>
              <w:sz w:val="28"/>
              <w:szCs w:val="28"/>
            </w:rPr>
            <w:t>采购项目技术、服务及其他商务要求</w:t>
          </w:r>
          <w:r>
            <w:rPr>
              <w:sz w:val="28"/>
              <w:szCs w:val="28"/>
            </w:rPr>
            <w:tab/>
          </w:r>
          <w:r>
            <w:rPr>
              <w:sz w:val="28"/>
              <w:szCs w:val="28"/>
            </w:rPr>
            <w:fldChar w:fldCharType="begin"/>
          </w:r>
          <w:r>
            <w:rPr>
              <w:sz w:val="28"/>
              <w:szCs w:val="28"/>
            </w:rPr>
            <w:instrText xml:space="preserve"> PAGEREF _Toc274 \h </w:instrText>
          </w:r>
          <w:r>
            <w:rPr>
              <w:sz w:val="28"/>
              <w:szCs w:val="28"/>
            </w:rPr>
            <w:fldChar w:fldCharType="separate"/>
          </w:r>
          <w:r>
            <w:rPr>
              <w:sz w:val="28"/>
              <w:szCs w:val="28"/>
            </w:rPr>
            <w:t>17</w:t>
          </w:r>
          <w:r>
            <w:rPr>
              <w:sz w:val="28"/>
              <w:szCs w:val="28"/>
            </w:rPr>
            <w:fldChar w:fldCharType="end"/>
          </w:r>
          <w:r>
            <w:rPr>
              <w:rFonts w:ascii="宋体" w:hAnsi="宋体" w:cs="宋体"/>
              <w:bCs/>
              <w:color w:val="FF0000"/>
              <w:kern w:val="0"/>
              <w:sz w:val="28"/>
              <w:szCs w:val="28"/>
            </w:rPr>
            <w:fldChar w:fldCharType="end"/>
          </w:r>
        </w:p>
        <w:p w14:paraId="61ADB4AC">
          <w:pPr>
            <w:pStyle w:val="51"/>
            <w:tabs>
              <w:tab w:val="right" w:leader="dot" w:pos="8820"/>
            </w:tabs>
            <w:spacing w:line="360" w:lineRule="auto"/>
            <w:rPr>
              <w:rFonts w:hint="eastAsia" w:eastAsiaTheme="minorEastAsia"/>
              <w:sz w:val="28"/>
              <w:szCs w:val="28"/>
              <w:lang w:val="en-US" w:eastAsia="zh-CN"/>
            </w:rPr>
          </w:pPr>
          <w:r>
            <w:rPr>
              <w:rFonts w:ascii="宋体" w:hAnsi="宋体" w:cs="宋体"/>
              <w:bCs/>
              <w:color w:val="FF0000"/>
              <w:kern w:val="0"/>
              <w:sz w:val="28"/>
              <w:szCs w:val="28"/>
            </w:rPr>
            <w:fldChar w:fldCharType="begin"/>
          </w:r>
          <w:r>
            <w:rPr>
              <w:rFonts w:ascii="宋体" w:hAnsi="宋体" w:cs="宋体"/>
              <w:bCs/>
              <w:kern w:val="0"/>
              <w:sz w:val="28"/>
              <w:szCs w:val="28"/>
            </w:rPr>
            <w:instrText xml:space="preserve"> HYPERLINK \l _Toc455 </w:instrText>
          </w:r>
          <w:r>
            <w:rPr>
              <w:rFonts w:ascii="宋体" w:hAnsi="宋体" w:cs="宋体"/>
              <w:bCs/>
              <w:kern w:val="0"/>
              <w:sz w:val="28"/>
              <w:szCs w:val="28"/>
            </w:rPr>
            <w:fldChar w:fldCharType="separate"/>
          </w:r>
          <w:r>
            <w:rPr>
              <w:rFonts w:hint="eastAsia"/>
              <w:sz w:val="28"/>
              <w:szCs w:val="28"/>
            </w:rPr>
            <w:t>第六章  响应文件格式</w:t>
          </w:r>
          <w:r>
            <w:rPr>
              <w:sz w:val="28"/>
              <w:szCs w:val="28"/>
            </w:rPr>
            <w:tab/>
          </w:r>
          <w:r>
            <w:rPr>
              <w:rFonts w:hint="eastAsia"/>
              <w:sz w:val="28"/>
              <w:szCs w:val="28"/>
              <w:lang w:val="en-US" w:eastAsia="zh-CN"/>
            </w:rPr>
            <w:t>2</w:t>
          </w:r>
          <w:r>
            <w:rPr>
              <w:rFonts w:ascii="宋体" w:hAnsi="宋体" w:cs="宋体"/>
              <w:bCs/>
              <w:color w:val="FF0000"/>
              <w:kern w:val="0"/>
              <w:sz w:val="28"/>
              <w:szCs w:val="28"/>
            </w:rPr>
            <w:fldChar w:fldCharType="end"/>
          </w:r>
          <w:r>
            <w:rPr>
              <w:rFonts w:hint="eastAsia"/>
              <w:sz w:val="28"/>
              <w:szCs w:val="28"/>
              <w:lang w:val="en-US" w:eastAsia="zh-CN"/>
            </w:rPr>
            <w:t>1</w:t>
          </w:r>
        </w:p>
        <w:p w14:paraId="57834598">
          <w:pPr>
            <w:pStyle w:val="51"/>
            <w:tabs>
              <w:tab w:val="right" w:leader="dot" w:pos="8820"/>
            </w:tabs>
            <w:spacing w:line="360" w:lineRule="auto"/>
            <w:rPr>
              <w:rFonts w:hint="eastAsia" w:eastAsiaTheme="minorEastAsia"/>
              <w:sz w:val="28"/>
              <w:szCs w:val="28"/>
              <w:lang w:val="en-US" w:eastAsia="zh-CN"/>
            </w:rPr>
          </w:pPr>
          <w:r>
            <w:rPr>
              <w:rFonts w:ascii="宋体" w:hAnsi="宋体" w:cs="宋体"/>
              <w:bCs/>
              <w:color w:val="FF0000"/>
              <w:kern w:val="0"/>
              <w:sz w:val="28"/>
              <w:szCs w:val="28"/>
            </w:rPr>
            <w:fldChar w:fldCharType="begin"/>
          </w:r>
          <w:r>
            <w:rPr>
              <w:rFonts w:ascii="宋体" w:hAnsi="宋体" w:cs="宋体"/>
              <w:bCs/>
              <w:kern w:val="0"/>
              <w:sz w:val="28"/>
              <w:szCs w:val="28"/>
            </w:rPr>
            <w:instrText xml:space="preserve"> HYPERLINK \l _Toc29089 </w:instrText>
          </w:r>
          <w:r>
            <w:rPr>
              <w:rFonts w:ascii="宋体" w:hAnsi="宋体" w:cs="宋体"/>
              <w:bCs/>
              <w:kern w:val="0"/>
              <w:sz w:val="28"/>
              <w:szCs w:val="28"/>
            </w:rPr>
            <w:fldChar w:fldCharType="separate"/>
          </w:r>
          <w:r>
            <w:rPr>
              <w:rFonts w:hint="eastAsia" w:ascii="宋体" w:hAnsi="宋体" w:cs="宋体"/>
              <w:bCs w:val="0"/>
              <w:sz w:val="28"/>
              <w:szCs w:val="28"/>
            </w:rPr>
            <w:t>第七章  评审方法</w:t>
          </w:r>
          <w:r>
            <w:rPr>
              <w:sz w:val="28"/>
              <w:szCs w:val="28"/>
            </w:rPr>
            <w:tab/>
          </w:r>
          <w:r>
            <w:rPr>
              <w:rFonts w:hint="eastAsia"/>
              <w:sz w:val="28"/>
              <w:szCs w:val="28"/>
              <w:lang w:val="en-US" w:eastAsia="zh-CN"/>
            </w:rPr>
            <w:t>3</w:t>
          </w:r>
          <w:r>
            <w:rPr>
              <w:rFonts w:ascii="宋体" w:hAnsi="宋体" w:cs="宋体"/>
              <w:bCs/>
              <w:color w:val="FF0000"/>
              <w:kern w:val="0"/>
              <w:sz w:val="28"/>
              <w:szCs w:val="28"/>
            </w:rPr>
            <w:fldChar w:fldCharType="end"/>
          </w:r>
          <w:r>
            <w:rPr>
              <w:rFonts w:hint="eastAsia"/>
              <w:sz w:val="28"/>
              <w:szCs w:val="28"/>
              <w:lang w:val="en-US" w:eastAsia="zh-CN"/>
            </w:rPr>
            <w:t>4</w:t>
          </w:r>
        </w:p>
        <w:p w14:paraId="31D42E9C">
          <w:pPr>
            <w:widowControl/>
            <w:spacing w:line="360" w:lineRule="auto"/>
            <w:jc w:val="center"/>
            <w:rPr>
              <w:rFonts w:ascii="宋体" w:hAnsi="宋体" w:cs="宋体"/>
              <w:b/>
              <w:bCs/>
              <w:color w:val="FF0000"/>
              <w:kern w:val="0"/>
              <w:sz w:val="36"/>
              <w:szCs w:val="36"/>
            </w:rPr>
          </w:pPr>
          <w:r>
            <w:rPr>
              <w:rFonts w:ascii="宋体" w:hAnsi="宋体" w:cs="宋体"/>
              <w:bCs/>
              <w:color w:val="FF0000"/>
              <w:kern w:val="0"/>
              <w:sz w:val="28"/>
              <w:szCs w:val="28"/>
            </w:rPr>
            <w:fldChar w:fldCharType="end"/>
          </w:r>
        </w:p>
      </w:sdtContent>
    </w:sdt>
    <w:p w14:paraId="302DA8B3">
      <w:pPr>
        <w:widowControl/>
        <w:jc w:val="center"/>
        <w:rPr>
          <w:rFonts w:ascii="宋体" w:hAnsi="宋体" w:cs="宋体"/>
          <w:b/>
          <w:bCs/>
          <w:color w:val="FF0000"/>
          <w:kern w:val="0"/>
          <w:sz w:val="36"/>
          <w:szCs w:val="36"/>
        </w:rPr>
      </w:pPr>
    </w:p>
    <w:p w14:paraId="34C56C36">
      <w:pPr>
        <w:widowControl/>
        <w:jc w:val="center"/>
        <w:rPr>
          <w:rFonts w:ascii="宋体" w:hAnsi="宋体" w:cs="宋体"/>
          <w:b/>
          <w:bCs/>
          <w:color w:val="FF0000"/>
          <w:kern w:val="0"/>
          <w:sz w:val="36"/>
          <w:szCs w:val="36"/>
        </w:rPr>
      </w:pPr>
    </w:p>
    <w:p w14:paraId="5564420A">
      <w:pPr>
        <w:widowControl/>
        <w:jc w:val="center"/>
        <w:rPr>
          <w:rFonts w:ascii="宋体" w:hAnsi="宋体" w:cs="宋体"/>
          <w:b/>
          <w:bCs/>
          <w:color w:val="FF0000"/>
          <w:kern w:val="0"/>
          <w:sz w:val="36"/>
          <w:szCs w:val="36"/>
        </w:rPr>
      </w:pPr>
    </w:p>
    <w:p w14:paraId="7902A1D9">
      <w:pPr>
        <w:widowControl/>
        <w:jc w:val="center"/>
        <w:rPr>
          <w:rFonts w:ascii="宋体" w:hAnsi="宋体" w:cs="宋体"/>
          <w:b/>
          <w:bCs/>
          <w:color w:val="FF0000"/>
          <w:kern w:val="0"/>
          <w:sz w:val="36"/>
          <w:szCs w:val="36"/>
        </w:rPr>
      </w:pPr>
    </w:p>
    <w:p w14:paraId="177AA3FE">
      <w:pPr>
        <w:widowControl/>
        <w:jc w:val="center"/>
        <w:rPr>
          <w:rFonts w:ascii="宋体" w:hAnsi="宋体" w:cs="宋体"/>
          <w:b/>
          <w:bCs/>
          <w:color w:val="FF0000"/>
          <w:kern w:val="0"/>
          <w:sz w:val="36"/>
          <w:szCs w:val="36"/>
        </w:rPr>
      </w:pPr>
    </w:p>
    <w:p w14:paraId="774D0AB4">
      <w:pPr>
        <w:widowControl/>
        <w:jc w:val="center"/>
        <w:rPr>
          <w:rFonts w:ascii="宋体" w:hAnsi="宋体" w:cs="宋体"/>
          <w:b/>
          <w:bCs/>
          <w:color w:val="FF0000"/>
          <w:kern w:val="0"/>
          <w:sz w:val="36"/>
          <w:szCs w:val="36"/>
        </w:rPr>
      </w:pPr>
    </w:p>
    <w:p w14:paraId="1229B3BB">
      <w:pPr>
        <w:widowControl/>
        <w:jc w:val="center"/>
        <w:rPr>
          <w:rFonts w:ascii="宋体" w:hAnsi="宋体" w:cs="宋体"/>
          <w:b/>
          <w:bCs/>
          <w:color w:val="FF0000"/>
          <w:kern w:val="0"/>
          <w:sz w:val="36"/>
          <w:szCs w:val="36"/>
        </w:rPr>
      </w:pPr>
    </w:p>
    <w:p w14:paraId="383ACCAA">
      <w:pPr>
        <w:widowControl/>
        <w:jc w:val="center"/>
        <w:rPr>
          <w:rFonts w:ascii="宋体" w:hAnsi="宋体" w:cs="宋体"/>
          <w:b/>
          <w:bCs/>
          <w:color w:val="FF0000"/>
          <w:kern w:val="0"/>
          <w:sz w:val="36"/>
          <w:szCs w:val="36"/>
        </w:rPr>
      </w:pPr>
    </w:p>
    <w:p w14:paraId="22BBC757">
      <w:pPr>
        <w:widowControl/>
        <w:jc w:val="center"/>
        <w:rPr>
          <w:rFonts w:ascii="宋体" w:hAnsi="宋体" w:cs="宋体"/>
          <w:b/>
          <w:bCs/>
          <w:color w:val="FF0000"/>
          <w:kern w:val="0"/>
          <w:sz w:val="36"/>
          <w:szCs w:val="36"/>
        </w:rPr>
      </w:pPr>
    </w:p>
    <w:p w14:paraId="3C9FB8B4">
      <w:pPr>
        <w:widowControl/>
        <w:jc w:val="center"/>
        <w:rPr>
          <w:rFonts w:ascii="宋体" w:hAnsi="宋体" w:cs="宋体"/>
          <w:b/>
          <w:bCs/>
          <w:color w:val="FF0000"/>
          <w:kern w:val="0"/>
          <w:sz w:val="36"/>
          <w:szCs w:val="36"/>
        </w:rPr>
      </w:pPr>
    </w:p>
    <w:p w14:paraId="3CFDA89A">
      <w:pPr>
        <w:widowControl/>
        <w:jc w:val="center"/>
        <w:rPr>
          <w:rFonts w:ascii="宋体" w:hAnsi="宋体" w:cs="宋体"/>
          <w:b/>
          <w:bCs/>
          <w:color w:val="FF0000"/>
          <w:kern w:val="0"/>
          <w:sz w:val="36"/>
          <w:szCs w:val="36"/>
        </w:rPr>
      </w:pPr>
    </w:p>
    <w:p w14:paraId="748E6B2A">
      <w:pPr>
        <w:widowControl/>
        <w:rPr>
          <w:rFonts w:ascii="宋体" w:hAnsi="宋体" w:cs="宋体"/>
          <w:b/>
          <w:bCs/>
          <w:color w:val="FF0000"/>
          <w:kern w:val="0"/>
          <w:sz w:val="36"/>
          <w:szCs w:val="36"/>
        </w:rPr>
      </w:pPr>
    </w:p>
    <w:p w14:paraId="0EA6F0E5">
      <w:pPr>
        <w:widowControl/>
        <w:spacing w:line="240" w:lineRule="auto"/>
        <w:jc w:val="center"/>
        <w:outlineLvl w:val="0"/>
        <w:rPr>
          <w:rFonts w:hint="eastAsia" w:ascii="宋体" w:hAnsi="宋体" w:cs="宋体"/>
          <w:b/>
          <w:bCs/>
          <w:kern w:val="0"/>
          <w:sz w:val="36"/>
          <w:szCs w:val="36"/>
        </w:rPr>
      </w:pPr>
      <w:bookmarkStart w:id="13" w:name="_Toc16653"/>
      <w:bookmarkStart w:id="14" w:name="_Toc25207"/>
      <w:bookmarkStart w:id="15" w:name="_Toc13547_WPSOffice_Level1"/>
      <w:bookmarkStart w:id="16" w:name="_Toc18510"/>
      <w:bookmarkStart w:id="17" w:name="_Toc810"/>
      <w:bookmarkStart w:id="18" w:name="_Toc27881_WPSOffice_Level1"/>
      <w:r>
        <w:rPr>
          <w:rFonts w:hint="eastAsia" w:ascii="宋体" w:hAnsi="宋体" w:cs="宋体"/>
          <w:b/>
          <w:bCs/>
          <w:kern w:val="0"/>
          <w:sz w:val="36"/>
          <w:szCs w:val="36"/>
        </w:rPr>
        <w:t>四川化工职业技术学院</w:t>
      </w:r>
      <w:bookmarkEnd w:id="13"/>
    </w:p>
    <w:p w14:paraId="1AA8654A">
      <w:pPr>
        <w:widowControl/>
        <w:spacing w:after="0" w:line="240"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安全工程实践中心</w:t>
      </w:r>
      <w:r>
        <w:rPr>
          <w:rFonts w:hint="eastAsia" w:ascii="宋体" w:hAnsi="宋体" w:cs="宋体"/>
          <w:b/>
          <w:bCs/>
          <w:kern w:val="0"/>
          <w:sz w:val="36"/>
          <w:szCs w:val="36"/>
          <w:lang w:val="en-US" w:eastAsia="zh-CN"/>
        </w:rPr>
        <w:t>配套电子设备</w:t>
      </w:r>
      <w:r>
        <w:rPr>
          <w:rFonts w:hint="eastAsia" w:ascii="宋体" w:hAnsi="宋体" w:cs="宋体"/>
          <w:b/>
          <w:bCs/>
          <w:kern w:val="0"/>
          <w:sz w:val="36"/>
          <w:szCs w:val="36"/>
        </w:rPr>
        <w:t>采购项目</w:t>
      </w:r>
      <w:r>
        <w:rPr>
          <w:rFonts w:hint="eastAsia" w:ascii="宋体" w:hAnsi="宋体" w:cs="宋体"/>
          <w:b/>
          <w:bCs/>
          <w:kern w:val="0"/>
          <w:sz w:val="36"/>
          <w:szCs w:val="36"/>
          <w:lang w:eastAsia="zh-CN"/>
        </w:rPr>
        <w:t>（第二次）</w:t>
      </w:r>
    </w:p>
    <w:p w14:paraId="41C0C82C">
      <w:pPr>
        <w:widowControl/>
        <w:jc w:val="center"/>
        <w:outlineLvl w:val="0"/>
        <w:rPr>
          <w:sz w:val="36"/>
          <w:szCs w:val="36"/>
        </w:rPr>
      </w:pPr>
      <w:bookmarkStart w:id="19" w:name="_Toc25119"/>
      <w:r>
        <w:rPr>
          <w:rFonts w:hint="eastAsia"/>
          <w:sz w:val="36"/>
          <w:szCs w:val="36"/>
        </w:rPr>
        <w:t>第一章</w:t>
      </w:r>
      <w:bookmarkEnd w:id="14"/>
      <w:bookmarkEnd w:id="15"/>
      <w:bookmarkEnd w:id="16"/>
      <w:bookmarkEnd w:id="17"/>
      <w:bookmarkEnd w:id="18"/>
      <w:r>
        <w:rPr>
          <w:rFonts w:hint="eastAsia"/>
          <w:sz w:val="36"/>
          <w:szCs w:val="36"/>
        </w:rPr>
        <w:t>比选邀请</w:t>
      </w:r>
      <w:bookmarkEnd w:id="19"/>
    </w:p>
    <w:p w14:paraId="2085E9FE">
      <w:pPr>
        <w:numPr>
          <w:ilvl w:val="0"/>
          <w:numId w:val="1"/>
        </w:numPr>
        <w:spacing w:line="240" w:lineRule="auto"/>
        <w:ind w:right="31" w:rightChars="15" w:firstLine="482"/>
        <w:rPr>
          <w:rFonts w:ascii="宋体"/>
          <w:b/>
          <w:szCs w:val="21"/>
        </w:rPr>
      </w:pPr>
      <w:bookmarkStart w:id="132" w:name="_GoBack"/>
      <w:bookmarkStart w:id="20" w:name="_Toc2605"/>
      <w:bookmarkStart w:id="21" w:name="_Toc12420"/>
      <w:bookmarkStart w:id="22" w:name="_Toc14815"/>
      <w:bookmarkStart w:id="23" w:name="_Toc12497"/>
      <w:bookmarkStart w:id="24" w:name="_Toc193"/>
      <w:bookmarkStart w:id="25" w:name="_Toc22642_WPSOffice_Level1"/>
      <w:bookmarkStart w:id="26" w:name="_Toc17631_WPSOffice_Level1"/>
      <w:bookmarkStart w:id="27" w:name="_Toc213496267"/>
      <w:bookmarkStart w:id="28" w:name="_Toc213396945"/>
      <w:bookmarkStart w:id="29" w:name="_Toc217446031"/>
      <w:bookmarkStart w:id="30" w:name="_Toc213396759"/>
      <w:bookmarkStart w:id="31" w:name="_Toc213397009"/>
      <w:r>
        <w:rPr>
          <w:rFonts w:hint="eastAsia" w:ascii="宋体"/>
          <w:b/>
          <w:sz w:val="24"/>
        </w:rPr>
        <w:t>采购项目名称：</w:t>
      </w:r>
      <w:r>
        <w:rPr>
          <w:rFonts w:hint="eastAsia" w:ascii="宋体"/>
          <w:b/>
          <w:szCs w:val="21"/>
          <w:lang w:val="en-US" w:eastAsia="zh-CN"/>
        </w:rPr>
        <w:t>安全工程实践中心配套电子设备采购</w:t>
      </w:r>
      <w:r>
        <w:rPr>
          <w:rFonts w:hint="eastAsia" w:ascii="宋体"/>
          <w:b/>
          <w:szCs w:val="21"/>
        </w:rPr>
        <w:t>项目</w:t>
      </w:r>
      <w:r>
        <w:rPr>
          <w:rFonts w:hint="eastAsia" w:ascii="宋体"/>
          <w:b/>
          <w:szCs w:val="21"/>
          <w:lang w:eastAsia="zh-CN"/>
        </w:rPr>
        <w:t>（第二次）</w:t>
      </w:r>
    </w:p>
    <w:p w14:paraId="180A5190">
      <w:pPr>
        <w:spacing w:line="240" w:lineRule="auto"/>
        <w:ind w:right="31" w:rightChars="15" w:firstLine="964" w:firstLineChars="400"/>
        <w:rPr>
          <w:rFonts w:hint="default" w:ascii="宋体" w:eastAsia="宋体"/>
          <w:b/>
          <w:color w:val="FF0000"/>
          <w:sz w:val="24"/>
          <w:szCs w:val="32"/>
          <w:lang w:val="en-US" w:eastAsia="zh-CN"/>
        </w:rPr>
      </w:pPr>
      <w:r>
        <w:rPr>
          <w:rFonts w:hint="eastAsia" w:ascii="宋体"/>
          <w:b/>
          <w:color w:val="000000" w:themeColor="text1"/>
          <w:sz w:val="24"/>
          <w:szCs w:val="32"/>
          <w14:textFill>
            <w14:solidFill>
              <w14:schemeClr w14:val="tx1"/>
            </w14:solidFill>
          </w14:textFill>
        </w:rPr>
        <w:t>采购项目编号：SCCC-202</w:t>
      </w:r>
      <w:r>
        <w:rPr>
          <w:rFonts w:hint="eastAsia" w:ascii="宋体"/>
          <w:b/>
          <w:color w:val="000000" w:themeColor="text1"/>
          <w:sz w:val="24"/>
          <w:szCs w:val="32"/>
          <w:lang w:val="en-US" w:eastAsia="zh-CN"/>
          <w14:textFill>
            <w14:solidFill>
              <w14:schemeClr w14:val="tx1"/>
            </w14:solidFill>
          </w14:textFill>
        </w:rPr>
        <w:t>5</w:t>
      </w:r>
      <w:r>
        <w:rPr>
          <w:rFonts w:hint="eastAsia" w:ascii="宋体"/>
          <w:b/>
          <w:color w:val="000000" w:themeColor="text1"/>
          <w:sz w:val="24"/>
          <w:szCs w:val="32"/>
          <w14:textFill>
            <w14:solidFill>
              <w14:schemeClr w14:val="tx1"/>
            </w14:solidFill>
          </w14:textFill>
        </w:rPr>
        <w:t>-</w:t>
      </w:r>
      <w:r>
        <w:rPr>
          <w:rFonts w:hint="eastAsia" w:ascii="宋体"/>
          <w:b/>
          <w:color w:val="000000" w:themeColor="text1"/>
          <w:sz w:val="24"/>
          <w:szCs w:val="32"/>
          <w:lang w:val="en-US" w:eastAsia="zh-CN"/>
          <w14:textFill>
            <w14:solidFill>
              <w14:schemeClr w14:val="tx1"/>
            </w14:solidFill>
          </w14:textFill>
        </w:rPr>
        <w:t>021</w:t>
      </w:r>
    </w:p>
    <w:p w14:paraId="6E7891B3">
      <w:pPr>
        <w:numPr>
          <w:ilvl w:val="0"/>
          <w:numId w:val="1"/>
        </w:numPr>
        <w:spacing w:line="240" w:lineRule="auto"/>
        <w:ind w:right="31" w:rightChars="15" w:firstLine="482" w:firstLineChars="200"/>
        <w:rPr>
          <w:rFonts w:ascii="宋体"/>
          <w:b/>
          <w:bCs/>
          <w:sz w:val="24"/>
        </w:rPr>
      </w:pPr>
      <w:r>
        <w:rPr>
          <w:rFonts w:hint="eastAsia" w:ascii="宋体"/>
          <w:b/>
          <w:sz w:val="24"/>
          <w:szCs w:val="32"/>
        </w:rPr>
        <w:t>资金情况：预算金额</w:t>
      </w:r>
      <w:r>
        <w:rPr>
          <w:rFonts w:hint="eastAsia" w:ascii="宋体"/>
          <w:b/>
          <w:sz w:val="24"/>
          <w:szCs w:val="32"/>
          <w:lang w:val="en-US" w:eastAsia="zh-CN"/>
        </w:rPr>
        <w:t>11</w:t>
      </w:r>
      <w:r>
        <w:rPr>
          <w:rFonts w:hint="eastAsia" w:ascii="宋体"/>
          <w:b/>
          <w:sz w:val="24"/>
          <w:szCs w:val="32"/>
        </w:rPr>
        <w:t>.00万元，最高限价</w:t>
      </w:r>
      <w:r>
        <w:rPr>
          <w:rFonts w:hint="eastAsia" w:ascii="宋体"/>
          <w:b/>
          <w:sz w:val="24"/>
          <w:szCs w:val="32"/>
          <w:lang w:val="en-US" w:eastAsia="zh-CN"/>
        </w:rPr>
        <w:t>11</w:t>
      </w:r>
      <w:r>
        <w:rPr>
          <w:rFonts w:hint="eastAsia" w:ascii="宋体"/>
          <w:b/>
          <w:sz w:val="24"/>
          <w:szCs w:val="32"/>
        </w:rPr>
        <w:t>.00万元</w:t>
      </w:r>
    </w:p>
    <w:p w14:paraId="2F927610">
      <w:pPr>
        <w:numPr>
          <w:ilvl w:val="0"/>
          <w:numId w:val="1"/>
        </w:numPr>
        <w:spacing w:line="360" w:lineRule="auto"/>
        <w:ind w:firstLine="482" w:firstLineChars="200"/>
        <w:rPr>
          <w:rFonts w:ascii="宋体" w:hAnsi="宋体" w:cs="宋体"/>
          <w:b/>
          <w:sz w:val="24"/>
        </w:rPr>
      </w:pPr>
      <w:r>
        <w:rPr>
          <w:rFonts w:hint="eastAsia" w:ascii="宋体" w:hAnsi="宋体" w:cs="宋体"/>
          <w:b/>
          <w:sz w:val="24"/>
        </w:rPr>
        <w:t>采购项目简介：</w:t>
      </w:r>
    </w:p>
    <w:p w14:paraId="259CDB10">
      <w:pPr>
        <w:spacing w:line="360" w:lineRule="auto"/>
        <w:ind w:left="420" w:leftChars="200" w:firstLine="480" w:firstLineChars="200"/>
        <w:rPr>
          <w:rFonts w:ascii="宋体" w:hAnsi="宋体" w:cs="宋体"/>
          <w:sz w:val="24"/>
        </w:rPr>
      </w:pPr>
      <w:r>
        <w:rPr>
          <w:rFonts w:hint="eastAsia" w:ascii="宋体" w:hAnsi="宋体" w:cs="宋体"/>
          <w:sz w:val="24"/>
        </w:rPr>
        <w:t>四川化工职业技术学院</w:t>
      </w:r>
      <w:r>
        <w:rPr>
          <w:rFonts w:hint="eastAsia" w:ascii="宋体" w:hAnsi="宋体" w:cs="宋体"/>
          <w:sz w:val="24"/>
          <w:lang w:val="en-US" w:eastAsia="zh-CN"/>
        </w:rPr>
        <w:t>安全工程实践中心配套电子设备采购项目（第二次）</w:t>
      </w:r>
      <w:r>
        <w:rPr>
          <w:rFonts w:hint="eastAsia" w:ascii="宋体" w:hAnsi="宋体" w:cs="宋体"/>
          <w:sz w:val="24"/>
        </w:rPr>
        <w:t>一项，本项目为1个包，详见比选文件第五章。</w:t>
      </w:r>
    </w:p>
    <w:p w14:paraId="62703914">
      <w:pPr>
        <w:spacing w:after="120" w:afterLines="50" w:line="240" w:lineRule="auto"/>
        <w:ind w:firstLine="482" w:firstLineChars="200"/>
        <w:rPr>
          <w:rFonts w:ascii="宋体"/>
          <w:b/>
          <w:bCs/>
          <w:sz w:val="24"/>
        </w:rPr>
      </w:pPr>
      <w:r>
        <w:rPr>
          <w:rFonts w:hint="eastAsia" w:ascii="宋体"/>
          <w:b/>
          <w:bCs/>
          <w:sz w:val="24"/>
        </w:rPr>
        <w:t>四、供应商参加本次采购活动，应当在提交响应文件前具备下列条件：</w:t>
      </w:r>
    </w:p>
    <w:p w14:paraId="49EF8617">
      <w:pPr>
        <w:pStyle w:val="47"/>
        <w:spacing w:line="420" w:lineRule="exact"/>
        <w:ind w:firstLine="600" w:firstLineChars="250"/>
        <w:rPr>
          <w:rFonts w:ascii="宋体" w:hAnsi="宋体" w:cs="宋体"/>
          <w:sz w:val="24"/>
        </w:rPr>
      </w:pPr>
      <w:r>
        <w:rPr>
          <w:rFonts w:hint="eastAsia" w:ascii="宋体" w:hAnsi="宋体" w:cs="宋体"/>
          <w:sz w:val="24"/>
        </w:rPr>
        <w:t>1、具有独立承担民事责任的能力；</w:t>
      </w:r>
    </w:p>
    <w:p w14:paraId="4F7EB0CA">
      <w:pPr>
        <w:tabs>
          <w:tab w:val="left" w:pos="7665"/>
        </w:tabs>
        <w:spacing w:line="400" w:lineRule="exact"/>
        <w:ind w:firstLine="600" w:firstLineChars="250"/>
        <w:rPr>
          <w:rFonts w:ascii="宋体" w:hAnsi="宋体" w:cs="宋体"/>
          <w:sz w:val="24"/>
        </w:rPr>
      </w:pPr>
      <w:r>
        <w:rPr>
          <w:rFonts w:hint="eastAsia" w:ascii="宋体" w:hAnsi="宋体" w:cs="宋体"/>
          <w:sz w:val="24"/>
        </w:rPr>
        <w:t>2、具有良好的商业信誉和健全的财务会计制度；</w:t>
      </w:r>
    </w:p>
    <w:p w14:paraId="1339B2D7">
      <w:pPr>
        <w:tabs>
          <w:tab w:val="left" w:pos="7665"/>
        </w:tabs>
        <w:spacing w:line="400" w:lineRule="exact"/>
        <w:ind w:firstLine="600" w:firstLineChars="250"/>
        <w:rPr>
          <w:rFonts w:ascii="宋体" w:hAnsi="宋体" w:cs="宋体"/>
          <w:sz w:val="24"/>
        </w:rPr>
      </w:pPr>
      <w:r>
        <w:rPr>
          <w:rFonts w:hint="eastAsia" w:ascii="宋体" w:hAnsi="宋体" w:cs="宋体"/>
          <w:sz w:val="24"/>
        </w:rPr>
        <w:t>3、具有履行合同所必须的设备和专业技术能力；</w:t>
      </w:r>
    </w:p>
    <w:p w14:paraId="28C69D58">
      <w:pPr>
        <w:tabs>
          <w:tab w:val="left" w:pos="7665"/>
        </w:tabs>
        <w:spacing w:line="400" w:lineRule="exact"/>
        <w:ind w:firstLine="600" w:firstLineChars="250"/>
        <w:rPr>
          <w:rFonts w:ascii="宋体" w:hAnsi="宋体" w:cs="宋体"/>
          <w:sz w:val="24"/>
        </w:rPr>
      </w:pPr>
      <w:r>
        <w:rPr>
          <w:rFonts w:hint="eastAsia" w:ascii="宋体" w:hAnsi="宋体" w:cs="宋体"/>
          <w:sz w:val="24"/>
        </w:rPr>
        <w:t>4、具有依法缴纳税收和社会保障资金的良好记录；</w:t>
      </w:r>
    </w:p>
    <w:p w14:paraId="32AEA0E0">
      <w:pPr>
        <w:tabs>
          <w:tab w:val="left" w:pos="7665"/>
        </w:tabs>
        <w:spacing w:line="400" w:lineRule="exact"/>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14:paraId="249E44FE">
      <w:pPr>
        <w:pStyle w:val="47"/>
        <w:spacing w:line="420" w:lineRule="exact"/>
        <w:ind w:firstLine="600" w:firstLineChars="250"/>
        <w:rPr>
          <w:rFonts w:ascii="宋体" w:hAnsi="宋体" w:cs="宋体"/>
          <w:sz w:val="24"/>
        </w:rPr>
      </w:pPr>
      <w:r>
        <w:rPr>
          <w:rFonts w:hint="eastAsia" w:ascii="宋体" w:hAnsi="宋体" w:cs="宋体"/>
          <w:sz w:val="24"/>
        </w:rPr>
        <w:t>6、符合法律、行政法规规定的其他条件；</w:t>
      </w:r>
    </w:p>
    <w:p w14:paraId="067335A8">
      <w:pPr>
        <w:pStyle w:val="47"/>
        <w:spacing w:line="420" w:lineRule="exact"/>
        <w:ind w:firstLine="600" w:firstLineChars="250"/>
        <w:rPr>
          <w:rFonts w:ascii="宋体" w:hAnsi="宋体" w:cs="宋体"/>
          <w:sz w:val="24"/>
        </w:rPr>
      </w:pPr>
      <w:r>
        <w:rPr>
          <w:rFonts w:hint="eastAsia" w:ascii="宋体" w:hAnsi="宋体" w:cs="宋体"/>
          <w:sz w:val="24"/>
        </w:rPr>
        <w:t>7、</w:t>
      </w:r>
      <w:r>
        <w:rPr>
          <w:rFonts w:hint="eastAsia" w:hAnsi="宋体"/>
          <w:color w:val="000000"/>
          <w:sz w:val="24"/>
        </w:rPr>
        <w:t>本项目参加采购活动的供应商单位及其现任法定代表人/主要负责人不得具有行贿犯罪记录。</w:t>
      </w:r>
    </w:p>
    <w:p w14:paraId="137A3955">
      <w:pPr>
        <w:pStyle w:val="47"/>
        <w:spacing w:line="420" w:lineRule="exact"/>
        <w:ind w:firstLine="602" w:firstLineChars="250"/>
        <w:rPr>
          <w:rFonts w:ascii="宋体" w:hAnsi="宋体" w:cs="宋体"/>
          <w:b/>
          <w:bCs/>
          <w:sz w:val="24"/>
        </w:rPr>
      </w:pPr>
      <w:r>
        <w:rPr>
          <w:rFonts w:hint="eastAsia" w:ascii="宋体" w:hAnsi="宋体" w:cs="宋体"/>
          <w:b/>
          <w:bCs/>
          <w:sz w:val="24"/>
        </w:rPr>
        <w:t>五、采购文件获取时间、地点：</w:t>
      </w:r>
    </w:p>
    <w:p w14:paraId="7133C18E">
      <w:pPr>
        <w:spacing w:after="50" w:line="360" w:lineRule="auto"/>
        <w:ind w:firstLine="480" w:firstLineChars="200"/>
        <w:rPr>
          <w:rFonts w:ascii="宋体"/>
          <w:sz w:val="24"/>
        </w:rPr>
      </w:pPr>
      <w:r>
        <w:rPr>
          <w:rFonts w:hint="eastAsia" w:ascii="宋体"/>
          <w:sz w:val="24"/>
        </w:rPr>
        <w:t>采购文件</w:t>
      </w:r>
      <w:r>
        <w:rPr>
          <w:rFonts w:ascii="宋体"/>
          <w:b/>
          <w:bCs/>
          <w:sz w:val="24"/>
        </w:rPr>
        <w:t>202</w:t>
      </w:r>
      <w:r>
        <w:rPr>
          <w:rFonts w:hint="eastAsia" w:ascii="宋体"/>
          <w:b/>
          <w:bCs/>
          <w:sz w:val="24"/>
          <w:lang w:val="en-US" w:eastAsia="zh-CN"/>
        </w:rPr>
        <w:t>5</w:t>
      </w:r>
      <w:r>
        <w:rPr>
          <w:rFonts w:hint="eastAsia" w:ascii="宋体"/>
          <w:b/>
          <w:bCs/>
          <w:sz w:val="24"/>
        </w:rPr>
        <w:t>年</w:t>
      </w:r>
      <w:r>
        <w:rPr>
          <w:rFonts w:hint="eastAsia" w:ascii="宋体"/>
          <w:b/>
          <w:bCs/>
          <w:sz w:val="24"/>
          <w:lang w:val="en-US" w:eastAsia="zh-CN"/>
        </w:rPr>
        <w:t>04</w:t>
      </w:r>
      <w:r>
        <w:rPr>
          <w:rFonts w:hint="eastAsia" w:ascii="宋体"/>
          <w:b/>
          <w:bCs/>
          <w:sz w:val="24"/>
        </w:rPr>
        <w:t>月</w:t>
      </w:r>
      <w:r>
        <w:rPr>
          <w:rFonts w:hint="eastAsia" w:ascii="宋体"/>
          <w:b/>
          <w:bCs/>
          <w:sz w:val="24"/>
          <w:lang w:val="en-US" w:eastAsia="zh-CN"/>
        </w:rPr>
        <w:t>27</w:t>
      </w:r>
      <w:r>
        <w:rPr>
          <w:rFonts w:hint="eastAsia" w:ascii="宋体"/>
          <w:b/>
          <w:bCs/>
          <w:sz w:val="24"/>
        </w:rPr>
        <w:t>日至</w:t>
      </w:r>
      <w:r>
        <w:rPr>
          <w:rFonts w:ascii="宋体"/>
          <w:b/>
          <w:bCs/>
          <w:sz w:val="24"/>
        </w:rPr>
        <w:t>202</w:t>
      </w:r>
      <w:r>
        <w:rPr>
          <w:rFonts w:hint="eastAsia" w:ascii="宋体"/>
          <w:b/>
          <w:bCs/>
          <w:sz w:val="24"/>
          <w:lang w:val="en-US" w:eastAsia="zh-CN"/>
        </w:rPr>
        <w:t>5</w:t>
      </w:r>
      <w:r>
        <w:rPr>
          <w:rFonts w:hint="eastAsia" w:ascii="宋体"/>
          <w:b/>
          <w:bCs/>
          <w:sz w:val="24"/>
        </w:rPr>
        <w:t>年</w:t>
      </w:r>
      <w:r>
        <w:rPr>
          <w:rFonts w:hint="eastAsia" w:ascii="宋体"/>
          <w:b/>
          <w:bCs/>
          <w:sz w:val="24"/>
          <w:lang w:val="en-US" w:eastAsia="zh-CN"/>
        </w:rPr>
        <w:t>05</w:t>
      </w:r>
      <w:r>
        <w:rPr>
          <w:rFonts w:hint="eastAsia" w:ascii="宋体"/>
          <w:b/>
          <w:bCs/>
          <w:sz w:val="24"/>
        </w:rPr>
        <w:t>月</w:t>
      </w:r>
      <w:r>
        <w:rPr>
          <w:rFonts w:hint="eastAsia" w:ascii="宋体"/>
          <w:b/>
          <w:bCs/>
          <w:sz w:val="24"/>
          <w:lang w:val="en-US" w:eastAsia="zh-CN"/>
        </w:rPr>
        <w:t>07</w:t>
      </w:r>
      <w:r>
        <w:rPr>
          <w:rFonts w:hint="eastAsia" w:ascii="宋体"/>
          <w:b/>
          <w:bCs/>
          <w:sz w:val="24"/>
        </w:rPr>
        <w:t>日</w:t>
      </w:r>
      <w:r>
        <w:rPr>
          <w:rFonts w:hint="eastAsia" w:ascii="宋体"/>
          <w:sz w:val="24"/>
        </w:rPr>
        <w:t>在</w:t>
      </w:r>
      <w:r>
        <w:rPr>
          <w:rFonts w:hint="eastAsia" w:ascii="宋体"/>
          <w:bCs/>
          <w:sz w:val="24"/>
          <w:szCs w:val="32"/>
          <w:u w:val="single"/>
        </w:rPr>
        <w:t>四川化工职业技术学院官方网站</w:t>
      </w:r>
      <w:r>
        <w:rPr>
          <w:rFonts w:hint="eastAsia" w:ascii="宋体"/>
          <w:sz w:val="24"/>
        </w:rPr>
        <w:t>获取</w:t>
      </w:r>
      <w:r>
        <w:rPr>
          <w:rFonts w:hint="eastAsia" w:ascii="宋体"/>
          <w:sz w:val="24"/>
          <w:szCs w:val="18"/>
        </w:rPr>
        <w:t>。采购文件免费。</w:t>
      </w:r>
    </w:p>
    <w:p w14:paraId="66B6A1D0">
      <w:pPr>
        <w:pStyle w:val="10"/>
        <w:spacing w:after="120" w:afterLines="50" w:line="360" w:lineRule="auto"/>
        <w:ind w:firstLine="480"/>
        <w:rPr>
          <w:rFonts w:ascii="宋体" w:hAnsi="宋体"/>
          <w:b/>
          <w:sz w:val="24"/>
        </w:rPr>
      </w:pPr>
      <w:r>
        <w:rPr>
          <w:rFonts w:hint="eastAsia" w:ascii="宋体"/>
          <w:b/>
          <w:sz w:val="24"/>
          <w:szCs w:val="28"/>
        </w:rPr>
        <w:t>六、</w:t>
      </w:r>
      <w:r>
        <w:rPr>
          <w:rFonts w:hint="eastAsia" w:ascii="宋体" w:hAnsi="宋体"/>
          <w:b/>
          <w:sz w:val="24"/>
        </w:rPr>
        <w:t>递交响应文件起止时间</w:t>
      </w:r>
      <w:r>
        <w:rPr>
          <w:rFonts w:hint="eastAsia" w:ascii="宋体"/>
          <w:b/>
          <w:bCs/>
          <w:sz w:val="24"/>
        </w:rPr>
        <w:t>：</w:t>
      </w:r>
      <w:r>
        <w:rPr>
          <w:rFonts w:hint="eastAsia" w:ascii="宋体" w:hAnsi="宋体"/>
          <w:b/>
          <w:sz w:val="24"/>
        </w:rPr>
        <w:t>202</w:t>
      </w:r>
      <w:r>
        <w:rPr>
          <w:rFonts w:hint="eastAsia" w:ascii="宋体" w:hAnsi="宋体"/>
          <w:b/>
          <w:sz w:val="24"/>
          <w:lang w:val="en-US" w:eastAsia="zh-CN"/>
        </w:rPr>
        <w:t>5</w:t>
      </w:r>
      <w:r>
        <w:rPr>
          <w:rFonts w:hint="eastAsia" w:ascii="宋体" w:hAnsi="宋体"/>
          <w:b/>
          <w:sz w:val="24"/>
        </w:rPr>
        <w:t>年</w:t>
      </w:r>
      <w:r>
        <w:rPr>
          <w:rFonts w:hint="eastAsia" w:ascii="宋体" w:hAnsi="宋体"/>
          <w:b/>
          <w:sz w:val="24"/>
          <w:lang w:val="en-US" w:eastAsia="zh-CN"/>
        </w:rPr>
        <w:t>05</w:t>
      </w:r>
      <w:r>
        <w:rPr>
          <w:rFonts w:hint="eastAsia" w:ascii="宋体" w:hAnsi="宋体"/>
          <w:b/>
          <w:sz w:val="24"/>
        </w:rPr>
        <w:t>月</w:t>
      </w:r>
      <w:r>
        <w:rPr>
          <w:rFonts w:hint="eastAsia" w:ascii="宋体" w:hAnsi="宋体"/>
          <w:b/>
          <w:sz w:val="24"/>
          <w:lang w:val="en-US" w:eastAsia="zh-CN"/>
        </w:rPr>
        <w:t>07</w:t>
      </w:r>
      <w:r>
        <w:rPr>
          <w:rFonts w:hint="eastAsia" w:ascii="宋体" w:hAnsi="宋体"/>
          <w:b/>
          <w:sz w:val="24"/>
        </w:rPr>
        <w:t>日</w:t>
      </w:r>
      <w:r>
        <w:rPr>
          <w:rFonts w:hint="eastAsia" w:ascii="宋体" w:hAnsi="宋体"/>
          <w:b/>
          <w:sz w:val="24"/>
          <w:lang w:val="en-US" w:eastAsia="zh-CN"/>
        </w:rPr>
        <w:t>09</w:t>
      </w:r>
      <w:r>
        <w:rPr>
          <w:rFonts w:hint="eastAsia" w:ascii="宋体" w:hAnsi="宋体"/>
          <w:b/>
          <w:sz w:val="24"/>
        </w:rPr>
        <w:t>时</w:t>
      </w:r>
      <w:r>
        <w:rPr>
          <w:rFonts w:hint="eastAsia" w:ascii="宋体" w:hAnsi="宋体"/>
          <w:b/>
          <w:sz w:val="24"/>
          <w:lang w:val="en-US" w:eastAsia="zh-CN"/>
        </w:rPr>
        <w:t>30</w:t>
      </w:r>
      <w:r>
        <w:rPr>
          <w:rFonts w:hint="eastAsia" w:ascii="宋体" w:hAnsi="宋体"/>
          <w:b/>
          <w:sz w:val="24"/>
        </w:rPr>
        <w:t>分至</w:t>
      </w:r>
      <w:r>
        <w:rPr>
          <w:rFonts w:hint="eastAsia" w:ascii="宋体" w:hAnsi="宋体"/>
          <w:b/>
          <w:sz w:val="24"/>
          <w:lang w:val="en-US" w:eastAsia="zh-CN"/>
        </w:rPr>
        <w:t>10</w:t>
      </w:r>
      <w:r>
        <w:rPr>
          <w:rFonts w:hint="eastAsia" w:ascii="宋体" w:hAnsi="宋体"/>
          <w:b/>
          <w:sz w:val="24"/>
        </w:rPr>
        <w:t>时</w:t>
      </w:r>
      <w:r>
        <w:rPr>
          <w:rFonts w:hint="eastAsia" w:ascii="宋体" w:hAnsi="宋体"/>
          <w:b/>
          <w:sz w:val="24"/>
          <w:lang w:val="en-US" w:eastAsia="zh-CN"/>
        </w:rPr>
        <w:t>00</w:t>
      </w:r>
      <w:r>
        <w:rPr>
          <w:rFonts w:hint="eastAsia" w:ascii="宋体" w:hAnsi="宋体"/>
          <w:b/>
          <w:sz w:val="24"/>
        </w:rPr>
        <w:t>分</w:t>
      </w:r>
      <w:r>
        <w:rPr>
          <w:rFonts w:hint="eastAsia" w:ascii="宋体" w:hAnsi="宋体"/>
          <w:b/>
          <w:sz w:val="24"/>
          <w:lang w:val="en-US" w:eastAsia="zh-CN"/>
        </w:rPr>
        <w:t>00</w:t>
      </w:r>
      <w:r>
        <w:rPr>
          <w:rFonts w:hint="eastAsia" w:ascii="宋体" w:hAnsi="宋体"/>
          <w:b/>
          <w:sz w:val="24"/>
        </w:rPr>
        <w:t>秒，（北京时间）</w:t>
      </w:r>
    </w:p>
    <w:p w14:paraId="3AC3EF7D">
      <w:pPr>
        <w:pStyle w:val="10"/>
        <w:spacing w:after="120" w:afterLines="50" w:line="360" w:lineRule="auto"/>
        <w:ind w:firstLine="480"/>
        <w:rPr>
          <w:rFonts w:ascii="宋体"/>
          <w:b/>
          <w:sz w:val="24"/>
          <w:szCs w:val="28"/>
        </w:rPr>
      </w:pPr>
      <w:r>
        <w:rPr>
          <w:rFonts w:hint="eastAsia"/>
          <w:sz w:val="24"/>
          <w:szCs w:val="28"/>
        </w:rPr>
        <w:t>响应文件必须在响应截止时间前送达比选地点。逾期送达或没有密封盖公章的响应文件不予接收。</w:t>
      </w:r>
      <w:r>
        <w:rPr>
          <w:rFonts w:hint="eastAsia" w:ascii="宋体" w:hAnsi="宋体" w:cs="宋体"/>
          <w:sz w:val="24"/>
          <w:szCs w:val="28"/>
        </w:rPr>
        <w:t>本次采购不接受</w:t>
      </w:r>
      <w:r>
        <w:rPr>
          <w:rFonts w:hint="eastAsia" w:ascii="宋体" w:hAnsi="宋体" w:cs="宋体"/>
          <w:sz w:val="24"/>
          <w:szCs w:val="24"/>
        </w:rPr>
        <w:t>以邮寄</w:t>
      </w:r>
      <w:r>
        <w:rPr>
          <w:rFonts w:ascii="宋体" w:hAnsi="宋体" w:cs="宋体"/>
          <w:sz w:val="24"/>
          <w:szCs w:val="24"/>
        </w:rPr>
        <w:t>(</w:t>
      </w:r>
      <w:r>
        <w:rPr>
          <w:rFonts w:hint="eastAsia" w:ascii="宋体" w:hAnsi="宋体" w:cs="宋体"/>
          <w:sz w:val="24"/>
          <w:szCs w:val="24"/>
        </w:rPr>
        <w:t>含快递</w:t>
      </w:r>
      <w:r>
        <w:rPr>
          <w:rFonts w:ascii="宋体" w:hAnsi="宋体" w:cs="宋体"/>
          <w:sz w:val="24"/>
          <w:szCs w:val="24"/>
        </w:rPr>
        <w:t>)</w:t>
      </w:r>
      <w:r>
        <w:rPr>
          <w:rFonts w:hint="eastAsia" w:ascii="宋体" w:hAnsi="宋体" w:cs="宋体"/>
          <w:sz w:val="24"/>
          <w:szCs w:val="24"/>
        </w:rPr>
        <w:t>、传真、电子邮件、电报、电话等方式递交的响应文件</w:t>
      </w:r>
      <w:r>
        <w:rPr>
          <w:rFonts w:hint="eastAsia" w:ascii="宋体" w:hAnsi="宋体" w:cs="宋体"/>
          <w:sz w:val="24"/>
          <w:szCs w:val="28"/>
        </w:rPr>
        <w:t>。</w:t>
      </w:r>
    </w:p>
    <w:p w14:paraId="54B40F43">
      <w:pPr>
        <w:spacing w:after="120" w:afterLines="50" w:line="360" w:lineRule="auto"/>
        <w:ind w:firstLine="482" w:firstLineChars="200"/>
        <w:rPr>
          <w:rFonts w:ascii="宋体"/>
          <w:b/>
          <w:sz w:val="24"/>
        </w:rPr>
      </w:pPr>
      <w:r>
        <w:rPr>
          <w:rFonts w:hint="eastAsia" w:ascii="宋体"/>
          <w:b/>
          <w:sz w:val="24"/>
        </w:rPr>
        <w:t>七、比选时间：202</w:t>
      </w:r>
      <w:r>
        <w:rPr>
          <w:rFonts w:hint="eastAsia" w:ascii="宋体"/>
          <w:b/>
          <w:sz w:val="24"/>
          <w:lang w:val="en-US" w:eastAsia="zh-CN"/>
        </w:rPr>
        <w:t>5</w:t>
      </w:r>
      <w:r>
        <w:rPr>
          <w:rFonts w:hint="eastAsia" w:ascii="宋体"/>
          <w:b/>
          <w:sz w:val="24"/>
        </w:rPr>
        <w:t>年</w:t>
      </w:r>
      <w:r>
        <w:rPr>
          <w:rFonts w:hint="eastAsia" w:ascii="宋体"/>
          <w:b/>
          <w:sz w:val="24"/>
          <w:lang w:val="en-US" w:eastAsia="zh-CN"/>
        </w:rPr>
        <w:t>05</w:t>
      </w:r>
      <w:r>
        <w:rPr>
          <w:rFonts w:hint="eastAsia" w:ascii="宋体"/>
          <w:b/>
          <w:sz w:val="24"/>
        </w:rPr>
        <w:t>月</w:t>
      </w:r>
      <w:r>
        <w:rPr>
          <w:rFonts w:hint="eastAsia" w:ascii="宋体"/>
          <w:b/>
          <w:sz w:val="24"/>
          <w:lang w:val="en-US" w:eastAsia="zh-CN"/>
        </w:rPr>
        <w:t>07</w:t>
      </w:r>
      <w:r>
        <w:rPr>
          <w:rFonts w:hint="eastAsia" w:ascii="宋体"/>
          <w:b/>
          <w:sz w:val="24"/>
        </w:rPr>
        <w:t>日</w:t>
      </w:r>
      <w:r>
        <w:rPr>
          <w:rFonts w:hint="eastAsia" w:ascii="宋体"/>
          <w:b/>
          <w:sz w:val="24"/>
          <w:lang w:val="en-US" w:eastAsia="zh-CN"/>
        </w:rPr>
        <w:t>10</w:t>
      </w:r>
      <w:r>
        <w:rPr>
          <w:rFonts w:hint="eastAsia" w:ascii="宋体"/>
          <w:b/>
          <w:sz w:val="24"/>
        </w:rPr>
        <w:t>时</w:t>
      </w:r>
      <w:r>
        <w:rPr>
          <w:rFonts w:hint="eastAsia" w:ascii="宋体"/>
          <w:b/>
          <w:sz w:val="24"/>
          <w:lang w:val="en-US" w:eastAsia="zh-CN"/>
        </w:rPr>
        <w:t>00</w:t>
      </w:r>
      <w:r>
        <w:rPr>
          <w:rFonts w:hint="eastAsia" w:ascii="宋体"/>
          <w:b/>
          <w:sz w:val="24"/>
        </w:rPr>
        <w:t>分</w:t>
      </w:r>
      <w:r>
        <w:rPr>
          <w:rFonts w:hint="eastAsia" w:ascii="宋体"/>
          <w:b/>
          <w:sz w:val="24"/>
          <w:lang w:val="en-US" w:eastAsia="zh-CN"/>
        </w:rPr>
        <w:t>00</w:t>
      </w:r>
      <w:r>
        <w:rPr>
          <w:rFonts w:hint="eastAsia" w:ascii="宋体"/>
          <w:b/>
          <w:sz w:val="24"/>
        </w:rPr>
        <w:t>秒（北京时间）</w:t>
      </w:r>
      <w:r>
        <w:rPr>
          <w:rFonts w:hint="eastAsia" w:ascii="宋体"/>
          <w:b/>
          <w:bCs/>
          <w:sz w:val="24"/>
          <w:szCs w:val="28"/>
        </w:rPr>
        <w:t>。</w:t>
      </w:r>
    </w:p>
    <w:p w14:paraId="00DFC323">
      <w:pPr>
        <w:pStyle w:val="10"/>
        <w:spacing w:after="120" w:afterLines="50" w:line="360" w:lineRule="auto"/>
        <w:ind w:firstLine="480"/>
        <w:rPr>
          <w:rFonts w:ascii="宋体" w:hAnsi="宋体"/>
          <w:sz w:val="24"/>
        </w:rPr>
      </w:pPr>
      <w:r>
        <w:rPr>
          <w:rFonts w:hint="eastAsia"/>
          <w:sz w:val="24"/>
          <w:szCs w:val="28"/>
        </w:rPr>
        <w:t>比选程序响应人自愿参加，不参加的视为认同比选结果。</w:t>
      </w:r>
    </w:p>
    <w:p w14:paraId="70BE0068">
      <w:pPr>
        <w:pStyle w:val="10"/>
        <w:spacing w:after="120" w:afterLines="50" w:line="360" w:lineRule="auto"/>
        <w:ind w:firstLine="480"/>
        <w:rPr>
          <w:sz w:val="24"/>
          <w:szCs w:val="28"/>
        </w:rPr>
      </w:pPr>
      <w:r>
        <w:rPr>
          <w:rFonts w:hint="eastAsia" w:ascii="宋体"/>
          <w:b/>
          <w:sz w:val="24"/>
          <w:szCs w:val="28"/>
        </w:rPr>
        <w:t>八、</w:t>
      </w:r>
      <w:r>
        <w:rPr>
          <w:rFonts w:hint="eastAsia" w:ascii="宋体"/>
          <w:b/>
          <w:bCs/>
          <w:sz w:val="24"/>
          <w:szCs w:val="28"/>
        </w:rPr>
        <w:t>比选地点：</w:t>
      </w:r>
      <w:r>
        <w:rPr>
          <w:rFonts w:hint="eastAsia" w:ascii="宋体"/>
          <w:bCs/>
          <w:sz w:val="24"/>
          <w:szCs w:val="32"/>
          <w:u w:val="single"/>
        </w:rPr>
        <w:t>四川化工职业技术学院</w:t>
      </w:r>
      <w:r>
        <w:rPr>
          <w:rFonts w:hint="eastAsia" w:hAnsi="宋体"/>
          <w:bCs/>
          <w:sz w:val="24"/>
          <w:szCs w:val="28"/>
          <w:u w:val="single"/>
        </w:rPr>
        <w:t>综合办</w:t>
      </w:r>
      <w:r>
        <w:rPr>
          <w:rFonts w:hint="eastAsia"/>
          <w:sz w:val="24"/>
          <w:szCs w:val="28"/>
        </w:rPr>
        <w:t>公楼104（四川省泸州市纳溪区护国大道733号）。</w:t>
      </w:r>
    </w:p>
    <w:p w14:paraId="6822D047">
      <w:pPr>
        <w:pStyle w:val="47"/>
        <w:ind w:firstLine="482"/>
        <w:rPr>
          <w:b/>
          <w:sz w:val="24"/>
        </w:rPr>
      </w:pPr>
      <w:r>
        <w:rPr>
          <w:rFonts w:hint="eastAsia"/>
          <w:b/>
          <w:sz w:val="24"/>
        </w:rPr>
        <w:t>九、</w:t>
      </w:r>
      <w:r>
        <w:rPr>
          <w:rFonts w:hint="eastAsia"/>
          <w:sz w:val="24"/>
        </w:rPr>
        <w:t>本响应</w:t>
      </w:r>
      <w:r>
        <w:rPr>
          <w:rFonts w:hint="eastAsia"/>
          <w:sz w:val="24"/>
          <w:lang w:eastAsia="zh-CN"/>
        </w:rPr>
        <w:t>比选</w:t>
      </w:r>
      <w:r>
        <w:rPr>
          <w:rFonts w:hint="eastAsia"/>
          <w:sz w:val="24"/>
          <w:lang w:val="en-US" w:eastAsia="zh-CN"/>
        </w:rPr>
        <w:t>文件</w:t>
      </w:r>
      <w:r>
        <w:rPr>
          <w:rFonts w:hint="eastAsia"/>
          <w:sz w:val="24"/>
        </w:rPr>
        <w:t>在</w:t>
      </w:r>
      <w:r>
        <w:rPr>
          <w:rFonts w:hint="eastAsia" w:ascii="宋体"/>
          <w:bCs/>
          <w:sz w:val="24"/>
          <w:szCs w:val="32"/>
        </w:rPr>
        <w:t>四川化工职业技术学院官方</w:t>
      </w:r>
      <w:r>
        <w:rPr>
          <w:rFonts w:hint="eastAsia"/>
          <w:sz w:val="24"/>
        </w:rPr>
        <w:t>网上以公告形式发布。</w:t>
      </w:r>
    </w:p>
    <w:p w14:paraId="46B9EAE4">
      <w:pPr>
        <w:pStyle w:val="47"/>
        <w:spacing w:line="420" w:lineRule="exact"/>
        <w:ind w:firstLine="482"/>
        <w:rPr>
          <w:b/>
          <w:sz w:val="24"/>
        </w:rPr>
      </w:pPr>
      <w:r>
        <w:rPr>
          <w:rFonts w:hint="eastAsia"/>
          <w:b/>
          <w:sz w:val="24"/>
        </w:rPr>
        <w:t>十、联系方式</w:t>
      </w:r>
    </w:p>
    <w:p w14:paraId="43BBE15B">
      <w:pPr>
        <w:pStyle w:val="47"/>
        <w:spacing w:line="420" w:lineRule="exact"/>
        <w:ind w:firstLine="1260" w:firstLineChars="525"/>
        <w:rPr>
          <w:rFonts w:ascii="宋体" w:cs="宋体"/>
          <w:b/>
          <w:bCs/>
          <w:sz w:val="24"/>
        </w:rPr>
      </w:pPr>
      <w:r>
        <w:rPr>
          <w:rFonts w:hint="eastAsia" w:ascii="宋体" w:hAnsi="宋体" w:cs="宋体"/>
          <w:bCs/>
          <w:sz w:val="24"/>
        </w:rPr>
        <w:t>采购人</w:t>
      </w:r>
      <w:r>
        <w:rPr>
          <w:rFonts w:hint="eastAsia" w:ascii="宋体" w:hAnsi="宋体" w:cs="宋体"/>
          <w:b/>
          <w:sz w:val="24"/>
        </w:rPr>
        <w:t>：</w:t>
      </w:r>
      <w:r>
        <w:rPr>
          <w:rFonts w:hint="eastAsia" w:ascii="宋体" w:hAnsi="宋体" w:cs="宋体"/>
          <w:sz w:val="24"/>
        </w:rPr>
        <w:t>四川化工职业技术学院</w:t>
      </w:r>
    </w:p>
    <w:p w14:paraId="079EC900">
      <w:pPr>
        <w:pStyle w:val="47"/>
        <w:spacing w:line="420" w:lineRule="exact"/>
        <w:ind w:firstLine="1260" w:firstLineChars="525"/>
        <w:rPr>
          <w:rFonts w:ascii="宋体" w:cs="宋体"/>
          <w:sz w:val="24"/>
        </w:rPr>
      </w:pPr>
      <w:r>
        <w:rPr>
          <w:rFonts w:hint="eastAsia" w:ascii="宋体" w:hAnsi="宋体" w:cs="宋体"/>
          <w:bCs/>
          <w:sz w:val="24"/>
        </w:rPr>
        <w:t>地</w:t>
      </w:r>
      <w:r>
        <w:rPr>
          <w:rFonts w:hint="eastAsia" w:ascii="宋体" w:hAnsi="宋体" w:cs="宋体"/>
          <w:bCs/>
          <w:sz w:val="24"/>
          <w:lang w:val="en-US" w:eastAsia="zh-CN"/>
        </w:rPr>
        <w:t xml:space="preserve">  </w:t>
      </w:r>
      <w:r>
        <w:rPr>
          <w:rFonts w:hint="eastAsia" w:ascii="宋体" w:hAnsi="宋体" w:cs="宋体"/>
          <w:bCs/>
          <w:sz w:val="24"/>
        </w:rPr>
        <w:t>址：</w:t>
      </w:r>
      <w:r>
        <w:rPr>
          <w:rFonts w:hint="eastAsia" w:ascii="宋体" w:hAnsi="宋体" w:cs="宋体"/>
          <w:sz w:val="24"/>
        </w:rPr>
        <w:t>四川省泸州市纳溪区护国大道</w:t>
      </w:r>
      <w:r>
        <w:rPr>
          <w:rFonts w:ascii="宋体" w:hAnsi="宋体" w:cs="宋体"/>
          <w:sz w:val="24"/>
        </w:rPr>
        <w:t>733</w:t>
      </w:r>
      <w:r>
        <w:rPr>
          <w:rFonts w:hint="eastAsia" w:ascii="宋体" w:hAnsi="宋体" w:cs="宋体"/>
          <w:sz w:val="24"/>
        </w:rPr>
        <w:t>号</w:t>
      </w:r>
    </w:p>
    <w:p w14:paraId="4BBA5E70">
      <w:pPr>
        <w:pStyle w:val="23"/>
        <w:shd w:val="clear" w:color="auto" w:fill="FFFFFF"/>
        <w:spacing w:before="0" w:beforeAutospacing="0" w:after="0" w:afterAutospacing="0" w:line="420" w:lineRule="atLeast"/>
        <w:ind w:firstLine="1260"/>
        <w:rPr>
          <w:rFonts w:hAnsi="宋体" w:cs="宋体"/>
          <w:color w:val="FF0000"/>
          <w:sz w:val="22"/>
          <w:szCs w:val="22"/>
        </w:rPr>
      </w:pPr>
      <w:r>
        <w:rPr>
          <w:rFonts w:hint="eastAsia" w:hAnsi="宋体" w:cs="宋体"/>
          <w:color w:val="000000"/>
          <w:sz w:val="24"/>
          <w:szCs w:val="24"/>
          <w:shd w:val="clear" w:color="auto" w:fill="FFFFFF"/>
        </w:rPr>
        <w:t xml:space="preserve">联 系 人： </w:t>
      </w:r>
      <w:r>
        <w:rPr>
          <w:rFonts w:hint="eastAsia" w:hAnsi="宋体" w:cs="宋体"/>
          <w:color w:val="auto"/>
          <w:sz w:val="24"/>
          <w:szCs w:val="24"/>
          <w:shd w:val="clear" w:color="auto" w:fill="FFFFFF"/>
          <w:lang w:val="en-US" w:eastAsia="zh-CN"/>
        </w:rPr>
        <w:t>胡</w:t>
      </w:r>
      <w:r>
        <w:rPr>
          <w:rFonts w:hint="eastAsia" w:hAnsi="宋体" w:cs="宋体"/>
          <w:color w:val="auto"/>
          <w:sz w:val="24"/>
          <w:szCs w:val="24"/>
          <w:shd w:val="clear" w:color="auto" w:fill="FFFFFF"/>
        </w:rPr>
        <w:t xml:space="preserve">老师  联系电话： </w:t>
      </w:r>
      <w:r>
        <w:rPr>
          <w:rFonts w:hint="eastAsia" w:hAnsi="宋体" w:cs="宋体"/>
          <w:color w:val="auto"/>
          <w:sz w:val="24"/>
          <w:szCs w:val="24"/>
          <w:shd w:val="clear" w:color="auto" w:fill="FFFFFF"/>
          <w:lang w:val="en-US" w:eastAsia="zh-CN"/>
        </w:rPr>
        <w:t>18982711977</w:t>
      </w:r>
      <w:r>
        <w:rPr>
          <w:rFonts w:hint="eastAsia" w:hAnsi="宋体" w:cs="宋体"/>
          <w:color w:val="auto"/>
          <w:sz w:val="24"/>
          <w:szCs w:val="24"/>
          <w:shd w:val="clear" w:color="auto" w:fill="FFFFFF"/>
        </w:rPr>
        <w:t> </w:t>
      </w:r>
      <w:r>
        <w:rPr>
          <w:rFonts w:hint="eastAsia" w:hAnsi="宋体" w:cs="宋体"/>
          <w:color w:val="FF0000"/>
          <w:sz w:val="24"/>
          <w:szCs w:val="24"/>
          <w:shd w:val="clear" w:color="auto" w:fill="FFFFFF"/>
        </w:rPr>
        <w:t> </w:t>
      </w:r>
    </w:p>
    <w:p w14:paraId="788B41DE">
      <w:pPr>
        <w:pStyle w:val="23"/>
        <w:shd w:val="clear" w:color="auto" w:fill="FFFFFF"/>
        <w:spacing w:before="0" w:beforeAutospacing="0" w:after="0" w:afterAutospacing="0" w:line="420" w:lineRule="atLeast"/>
        <w:ind w:firstLine="1260"/>
        <w:rPr>
          <w:rFonts w:hint="default" w:hAnsi="宋体" w:cs="宋体"/>
          <w:color w:val="auto"/>
          <w:sz w:val="24"/>
          <w:szCs w:val="24"/>
          <w:shd w:val="clear" w:color="auto" w:fill="FFFFFF"/>
          <w:lang w:val="en-US" w:eastAsia="zh-CN"/>
        </w:rPr>
      </w:pPr>
      <w:r>
        <w:rPr>
          <w:rFonts w:hint="eastAsia" w:hAnsi="宋体" w:cs="宋体"/>
          <w:color w:val="FF0000"/>
          <w:sz w:val="24"/>
          <w:szCs w:val="24"/>
          <w:shd w:val="clear" w:color="auto" w:fill="FFFFFF"/>
        </w:rPr>
        <w:t>     </w:t>
      </w:r>
      <w:r>
        <w:rPr>
          <w:rFonts w:hint="eastAsia" w:hAnsi="宋体" w:cs="宋体"/>
          <w:color w:val="auto"/>
          <w:sz w:val="24"/>
          <w:szCs w:val="24"/>
          <w:shd w:val="clear" w:color="auto" w:fill="FFFFFF"/>
        </w:rPr>
        <w:t xml:space="preserve"> </w:t>
      </w:r>
      <w:r>
        <w:rPr>
          <w:rFonts w:hint="eastAsia" w:hAnsi="宋体" w:cs="宋体"/>
          <w:color w:val="auto"/>
          <w:sz w:val="24"/>
          <w:szCs w:val="24"/>
          <w:shd w:val="clear" w:color="auto" w:fill="FFFFFF"/>
          <w:lang w:val="en-US" w:eastAsia="zh-CN"/>
        </w:rPr>
        <w:t>肖</w:t>
      </w:r>
      <w:r>
        <w:rPr>
          <w:rFonts w:hint="eastAsia" w:hAnsi="宋体" w:cs="宋体"/>
          <w:color w:val="auto"/>
          <w:sz w:val="24"/>
          <w:szCs w:val="24"/>
          <w:shd w:val="clear" w:color="auto" w:fill="FFFFFF"/>
        </w:rPr>
        <w:t>老师    联系电话：</w:t>
      </w:r>
      <w:r>
        <w:rPr>
          <w:rFonts w:hint="eastAsia" w:hAnsi="宋体" w:cs="宋体"/>
          <w:color w:val="auto"/>
          <w:sz w:val="24"/>
          <w:szCs w:val="24"/>
          <w:shd w:val="clear" w:color="auto" w:fill="FFFFFF"/>
          <w:lang w:val="en-US" w:eastAsia="zh-CN"/>
        </w:rPr>
        <w:t xml:space="preserve"> 18181860423</w:t>
      </w:r>
    </w:p>
    <w:bookmarkEnd w:id="132"/>
    <w:p w14:paraId="5EAADB52">
      <w:pPr>
        <w:pStyle w:val="23"/>
        <w:shd w:val="clear" w:color="auto" w:fill="FFFFFF"/>
        <w:spacing w:before="0" w:beforeAutospacing="0" w:after="0" w:afterAutospacing="0" w:line="420" w:lineRule="atLeast"/>
        <w:ind w:firstLine="1260"/>
        <w:rPr>
          <w:rFonts w:hint="eastAsia" w:hAnsi="宋体" w:cs="宋体"/>
          <w:color w:val="auto"/>
          <w:sz w:val="24"/>
          <w:szCs w:val="24"/>
          <w:shd w:val="clear" w:color="auto" w:fill="FFFFFF"/>
        </w:rPr>
        <w:sectPr>
          <w:footerReference r:id="rId5" w:type="default"/>
          <w:pgSz w:w="11906" w:h="16838"/>
          <w:pgMar w:top="1440" w:right="1385" w:bottom="1440" w:left="1701" w:header="851" w:footer="992" w:gutter="0"/>
          <w:pgNumType w:start="1"/>
          <w:cols w:space="720" w:num="1"/>
          <w:docGrid w:linePitch="312" w:charSpace="0"/>
        </w:sectPr>
      </w:pPr>
    </w:p>
    <w:p w14:paraId="58820114">
      <w:pPr>
        <w:pStyle w:val="3"/>
        <w:spacing w:before="120" w:after="120" w:line="360" w:lineRule="auto"/>
        <w:jc w:val="center"/>
        <w:rPr>
          <w:sz w:val="36"/>
          <w:szCs w:val="36"/>
        </w:rPr>
      </w:pPr>
      <w:bookmarkStart w:id="32" w:name="_Toc18317"/>
      <w:r>
        <w:rPr>
          <w:rFonts w:hint="eastAsia"/>
          <w:sz w:val="36"/>
          <w:szCs w:val="36"/>
        </w:rPr>
        <w:t>第二章  响应人须知</w:t>
      </w:r>
      <w:bookmarkEnd w:id="20"/>
      <w:bookmarkEnd w:id="21"/>
      <w:bookmarkEnd w:id="22"/>
      <w:bookmarkEnd w:id="23"/>
      <w:bookmarkEnd w:id="24"/>
      <w:bookmarkEnd w:id="25"/>
      <w:bookmarkEnd w:id="26"/>
      <w:bookmarkEnd w:id="32"/>
    </w:p>
    <w:p w14:paraId="6E0B591E">
      <w:pPr>
        <w:pStyle w:val="4"/>
        <w:spacing w:before="0" w:after="0" w:line="360" w:lineRule="auto"/>
        <w:jc w:val="center"/>
        <w:rPr>
          <w:rFonts w:eastAsia="宋体"/>
        </w:rPr>
      </w:pPr>
      <w:r>
        <w:rPr>
          <w:rFonts w:hint="eastAsia" w:eastAsia="宋体"/>
        </w:rPr>
        <w:t>一、响应人须知附表</w:t>
      </w:r>
    </w:p>
    <w:tbl>
      <w:tblPr>
        <w:tblStyle w:val="26"/>
        <w:tblW w:w="87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0" w:type="dxa"/>
          <w:bottom w:w="57" w:type="dxa"/>
          <w:right w:w="0" w:type="dxa"/>
        </w:tblCellMar>
      </w:tblPr>
      <w:tblGrid>
        <w:gridCol w:w="670"/>
        <w:gridCol w:w="2394"/>
        <w:gridCol w:w="5654"/>
      </w:tblGrid>
      <w:tr w14:paraId="66908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tblHeader/>
          <w:jc w:val="center"/>
        </w:trPr>
        <w:tc>
          <w:tcPr>
            <w:tcW w:w="670" w:type="dxa"/>
            <w:vAlign w:val="center"/>
          </w:tcPr>
          <w:p w14:paraId="4BD86FD5">
            <w:pPr>
              <w:pStyle w:val="46"/>
              <w:spacing w:after="0" w:line="240" w:lineRule="auto"/>
              <w:jc w:val="center"/>
              <w:rPr>
                <w:b/>
                <w:kern w:val="2"/>
              </w:rPr>
            </w:pPr>
            <w:r>
              <w:rPr>
                <w:rFonts w:hint="eastAsia"/>
                <w:b/>
                <w:kern w:val="2"/>
              </w:rPr>
              <w:t>序号</w:t>
            </w:r>
          </w:p>
        </w:tc>
        <w:tc>
          <w:tcPr>
            <w:tcW w:w="2394" w:type="dxa"/>
            <w:vAlign w:val="center"/>
          </w:tcPr>
          <w:p w14:paraId="3F17E33D">
            <w:pPr>
              <w:pStyle w:val="46"/>
              <w:spacing w:after="0" w:line="240" w:lineRule="auto"/>
              <w:ind w:left="38"/>
              <w:jc w:val="center"/>
              <w:rPr>
                <w:b/>
                <w:kern w:val="2"/>
              </w:rPr>
            </w:pPr>
            <w:r>
              <w:rPr>
                <w:rFonts w:hint="eastAsia"/>
                <w:b/>
                <w:kern w:val="2"/>
              </w:rPr>
              <w:t>条款名称</w:t>
            </w:r>
          </w:p>
        </w:tc>
        <w:tc>
          <w:tcPr>
            <w:tcW w:w="5654" w:type="dxa"/>
            <w:vAlign w:val="center"/>
          </w:tcPr>
          <w:p w14:paraId="3261C7EA">
            <w:pPr>
              <w:pStyle w:val="46"/>
              <w:spacing w:after="0" w:line="240" w:lineRule="auto"/>
              <w:jc w:val="center"/>
              <w:rPr>
                <w:b/>
                <w:kern w:val="2"/>
              </w:rPr>
            </w:pPr>
            <w:r>
              <w:rPr>
                <w:rFonts w:hint="eastAsia"/>
                <w:b/>
                <w:kern w:val="2"/>
              </w:rPr>
              <w:t>说明和要求</w:t>
            </w:r>
          </w:p>
        </w:tc>
      </w:tr>
      <w:tr w14:paraId="554B5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594" w:hRule="atLeast"/>
          <w:jc w:val="center"/>
        </w:trPr>
        <w:tc>
          <w:tcPr>
            <w:tcW w:w="670" w:type="dxa"/>
            <w:vAlign w:val="center"/>
          </w:tcPr>
          <w:p w14:paraId="10459F52">
            <w:pPr>
              <w:pStyle w:val="46"/>
              <w:spacing w:after="0" w:line="240" w:lineRule="auto"/>
              <w:jc w:val="center"/>
              <w:rPr>
                <w:b/>
                <w:kern w:val="2"/>
              </w:rPr>
            </w:pPr>
            <w:r>
              <w:rPr>
                <w:rFonts w:hint="eastAsia"/>
                <w:b/>
                <w:kern w:val="2"/>
              </w:rPr>
              <w:t>1</w:t>
            </w:r>
          </w:p>
        </w:tc>
        <w:tc>
          <w:tcPr>
            <w:tcW w:w="2394" w:type="dxa"/>
            <w:vAlign w:val="center"/>
          </w:tcPr>
          <w:p w14:paraId="563B2AC1">
            <w:pPr>
              <w:pStyle w:val="46"/>
              <w:spacing w:after="0" w:line="240" w:lineRule="auto"/>
              <w:ind w:left="38"/>
              <w:jc w:val="center"/>
              <w:rPr>
                <w:b/>
                <w:kern w:val="2"/>
              </w:rPr>
            </w:pPr>
            <w:r>
              <w:rPr>
                <w:rFonts w:hint="eastAsia"/>
                <w:b/>
                <w:kern w:val="2"/>
              </w:rPr>
              <w:t>采购预算</w:t>
            </w:r>
          </w:p>
          <w:p w14:paraId="66A5914E">
            <w:pPr>
              <w:pStyle w:val="46"/>
              <w:spacing w:after="0" w:line="240" w:lineRule="auto"/>
              <w:jc w:val="center"/>
              <w:rPr>
                <w:b/>
                <w:kern w:val="2"/>
              </w:rPr>
            </w:pPr>
            <w:r>
              <w:rPr>
                <w:rFonts w:hint="eastAsia"/>
                <w:b/>
              </w:rPr>
              <w:t>（实质性要求）</w:t>
            </w:r>
          </w:p>
        </w:tc>
        <w:tc>
          <w:tcPr>
            <w:tcW w:w="5654" w:type="dxa"/>
          </w:tcPr>
          <w:p w14:paraId="4AA66CD5">
            <w:pPr>
              <w:spacing w:line="240" w:lineRule="auto"/>
              <w:ind w:right="31" w:rightChars="15" w:firstLine="1050" w:firstLineChars="500"/>
              <w:rPr>
                <w:color w:val="FF0000"/>
              </w:rPr>
            </w:pPr>
            <w:r>
              <w:rPr>
                <w:rFonts w:hint="eastAsia"/>
                <w:lang w:val="zh-CN"/>
              </w:rPr>
              <w:t>采购预算：</w:t>
            </w:r>
            <w:r>
              <w:rPr>
                <w:rFonts w:hint="eastAsia"/>
                <w:lang w:val="en-US" w:eastAsia="zh-CN"/>
              </w:rPr>
              <w:t>11</w:t>
            </w:r>
            <w:r>
              <w:rPr>
                <w:rFonts w:hint="eastAsia"/>
                <w:lang w:val="zh-CN"/>
              </w:rPr>
              <w:t>.00万元</w:t>
            </w:r>
          </w:p>
          <w:p w14:paraId="19B3B990">
            <w:pPr>
              <w:spacing w:line="240" w:lineRule="auto"/>
              <w:ind w:right="31" w:rightChars="15" w:firstLine="1050" w:firstLineChars="500"/>
            </w:pPr>
            <w:r>
              <w:rPr>
                <w:rFonts w:hint="eastAsia"/>
                <w:lang w:val="zh-CN"/>
              </w:rPr>
              <w:t>超过采购预算的响应为无效响应。</w:t>
            </w:r>
          </w:p>
        </w:tc>
      </w:tr>
      <w:tr w14:paraId="46AA6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594" w:hRule="atLeast"/>
          <w:jc w:val="center"/>
        </w:trPr>
        <w:tc>
          <w:tcPr>
            <w:tcW w:w="670" w:type="dxa"/>
            <w:vAlign w:val="center"/>
          </w:tcPr>
          <w:p w14:paraId="55E50B10">
            <w:pPr>
              <w:pStyle w:val="46"/>
              <w:spacing w:after="0" w:line="240" w:lineRule="auto"/>
              <w:jc w:val="center"/>
              <w:rPr>
                <w:b/>
                <w:kern w:val="2"/>
              </w:rPr>
            </w:pPr>
            <w:r>
              <w:rPr>
                <w:rFonts w:hint="eastAsia"/>
                <w:b/>
                <w:kern w:val="2"/>
              </w:rPr>
              <w:t>2</w:t>
            </w:r>
          </w:p>
        </w:tc>
        <w:tc>
          <w:tcPr>
            <w:tcW w:w="2394" w:type="dxa"/>
            <w:vAlign w:val="center"/>
          </w:tcPr>
          <w:p w14:paraId="4F689646">
            <w:pPr>
              <w:pStyle w:val="46"/>
              <w:spacing w:after="0" w:line="240" w:lineRule="auto"/>
              <w:ind w:left="38"/>
              <w:jc w:val="center"/>
              <w:rPr>
                <w:b/>
                <w:kern w:val="2"/>
              </w:rPr>
            </w:pPr>
            <w:r>
              <w:rPr>
                <w:rFonts w:hint="eastAsia"/>
                <w:b/>
                <w:kern w:val="2"/>
              </w:rPr>
              <w:t>最高限价</w:t>
            </w:r>
          </w:p>
          <w:p w14:paraId="1CA5CFE0">
            <w:pPr>
              <w:pStyle w:val="46"/>
              <w:spacing w:after="0" w:line="240" w:lineRule="auto"/>
              <w:jc w:val="center"/>
              <w:rPr>
                <w:b/>
              </w:rPr>
            </w:pPr>
            <w:r>
              <w:rPr>
                <w:rFonts w:hint="eastAsia"/>
                <w:b/>
              </w:rPr>
              <w:t>（实质性要求）</w:t>
            </w:r>
          </w:p>
        </w:tc>
        <w:tc>
          <w:tcPr>
            <w:tcW w:w="5654" w:type="dxa"/>
          </w:tcPr>
          <w:p w14:paraId="67D18996">
            <w:pPr>
              <w:spacing w:line="240" w:lineRule="auto"/>
              <w:ind w:right="31" w:rightChars="15" w:firstLine="1050" w:firstLineChars="500"/>
            </w:pPr>
            <w:r>
              <w:rPr>
                <w:rFonts w:hint="eastAsia"/>
              </w:rPr>
              <w:t>最高限价：</w:t>
            </w:r>
            <w:r>
              <w:rPr>
                <w:rFonts w:hint="eastAsia"/>
                <w:lang w:val="en-US" w:eastAsia="zh-CN"/>
              </w:rPr>
              <w:t>11</w:t>
            </w:r>
            <w:r>
              <w:rPr>
                <w:rFonts w:hint="eastAsia"/>
              </w:rPr>
              <w:t>.00万元</w:t>
            </w:r>
          </w:p>
          <w:p w14:paraId="2A87819D">
            <w:pPr>
              <w:spacing w:line="240" w:lineRule="auto"/>
              <w:ind w:right="31" w:rightChars="15" w:firstLine="1050" w:firstLineChars="500"/>
            </w:pPr>
            <w:r>
              <w:rPr>
                <w:rFonts w:hint="eastAsia"/>
                <w:lang w:val="zh-CN"/>
              </w:rPr>
              <w:t>超过</w:t>
            </w:r>
            <w:r>
              <w:rPr>
                <w:rFonts w:hint="eastAsia"/>
              </w:rPr>
              <w:t>最高限价</w:t>
            </w:r>
            <w:r>
              <w:rPr>
                <w:rFonts w:hint="eastAsia"/>
                <w:lang w:val="zh-CN"/>
              </w:rPr>
              <w:t>的响应为无效响应。</w:t>
            </w:r>
          </w:p>
        </w:tc>
      </w:tr>
      <w:tr w14:paraId="6DFE87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94" w:hRule="atLeast"/>
          <w:jc w:val="center"/>
        </w:trPr>
        <w:tc>
          <w:tcPr>
            <w:tcW w:w="670" w:type="dxa"/>
            <w:vAlign w:val="center"/>
          </w:tcPr>
          <w:p w14:paraId="7A85E6E5">
            <w:pPr>
              <w:pStyle w:val="46"/>
              <w:spacing w:after="0" w:line="240" w:lineRule="auto"/>
              <w:jc w:val="center"/>
              <w:rPr>
                <w:b/>
                <w:kern w:val="2"/>
              </w:rPr>
            </w:pPr>
            <w:r>
              <w:rPr>
                <w:rFonts w:hint="eastAsia"/>
                <w:b/>
                <w:kern w:val="2"/>
                <w:lang w:val="en-US" w:eastAsia="zh-CN"/>
              </w:rPr>
              <w:t>3</w:t>
            </w:r>
          </w:p>
        </w:tc>
        <w:tc>
          <w:tcPr>
            <w:tcW w:w="2394" w:type="dxa"/>
            <w:vAlign w:val="center"/>
          </w:tcPr>
          <w:p w14:paraId="1E550DE5">
            <w:pPr>
              <w:pStyle w:val="46"/>
              <w:spacing w:after="0" w:line="240" w:lineRule="auto"/>
              <w:ind w:left="38"/>
              <w:jc w:val="center"/>
              <w:rPr>
                <w:b/>
                <w:kern w:val="2"/>
              </w:rPr>
            </w:pPr>
            <w:r>
              <w:rPr>
                <w:rFonts w:hint="eastAsia"/>
                <w:b/>
                <w:kern w:val="2"/>
              </w:rPr>
              <w:t>低于成本价不正当</w:t>
            </w:r>
          </w:p>
          <w:p w14:paraId="0B07DDD6">
            <w:pPr>
              <w:pStyle w:val="46"/>
              <w:spacing w:after="0" w:line="240" w:lineRule="auto"/>
              <w:ind w:left="38"/>
              <w:jc w:val="center"/>
              <w:rPr>
                <w:b/>
                <w:kern w:val="2"/>
              </w:rPr>
            </w:pPr>
            <w:r>
              <w:rPr>
                <w:rFonts w:hint="eastAsia"/>
                <w:b/>
                <w:kern w:val="2"/>
              </w:rPr>
              <w:t>竞争预防措施</w:t>
            </w:r>
          </w:p>
          <w:p w14:paraId="662EEB10">
            <w:pPr>
              <w:pStyle w:val="46"/>
              <w:spacing w:after="0" w:line="240" w:lineRule="auto"/>
              <w:ind w:left="38"/>
              <w:jc w:val="center"/>
              <w:rPr>
                <w:b/>
                <w:kern w:val="2"/>
              </w:rPr>
            </w:pPr>
          </w:p>
        </w:tc>
        <w:tc>
          <w:tcPr>
            <w:tcW w:w="5654" w:type="dxa"/>
            <w:vAlign w:val="center"/>
          </w:tcPr>
          <w:p w14:paraId="2BEBD8C8">
            <w:pPr>
              <w:pStyle w:val="46"/>
              <w:spacing w:after="0" w:line="240" w:lineRule="auto"/>
              <w:ind w:firstLine="420" w:firstLineChars="200"/>
              <w:rPr>
                <w:rFonts w:ascii="Calibri" w:hAnsi="Calibri" w:cs="Times New Roman"/>
                <w:kern w:val="2"/>
                <w:sz w:val="21"/>
                <w:lang w:val="zh-CN"/>
              </w:rPr>
            </w:pPr>
            <w:r>
              <w:rPr>
                <w:rFonts w:hint="eastAsia" w:ascii="Calibri" w:hAnsi="Calibri" w:cs="Times New Roman"/>
                <w:kern w:val="2"/>
                <w:sz w:val="21"/>
                <w:lang w:val="en-US" w:eastAsia="zh-CN"/>
              </w:rPr>
              <w:t>3</w:t>
            </w:r>
            <w:r>
              <w:rPr>
                <w:rFonts w:hint="eastAsia" w:ascii="Calibri" w:hAnsi="Calibri" w:cs="Times New Roman"/>
                <w:kern w:val="2"/>
                <w:sz w:val="21"/>
              </w:rPr>
              <w:t>.1 评审</w:t>
            </w:r>
            <w:r>
              <w:rPr>
                <w:rFonts w:hint="eastAsia" w:ascii="Calibri" w:hAnsi="Calibri" w:cs="Times New Roman"/>
                <w:kern w:val="2"/>
                <w:sz w:val="21"/>
                <w:lang w:val="zh-CN"/>
              </w:rPr>
              <w:t>小组认为供应商的报价明显低于其他供应商的报价，有可能影响产品质量或者不能诚信履约的，应当要求其在评审现场合理的时间内提供书面说明，必要时提交相关证明材料；供应商不能证明其报价合理性的，</w:t>
            </w:r>
            <w:r>
              <w:rPr>
                <w:rFonts w:hint="eastAsia" w:ascii="Calibri" w:hAnsi="Calibri" w:cs="Times New Roman"/>
                <w:kern w:val="2"/>
                <w:sz w:val="21"/>
              </w:rPr>
              <w:t>评审</w:t>
            </w:r>
            <w:r>
              <w:rPr>
                <w:rFonts w:hint="eastAsia" w:ascii="Calibri" w:hAnsi="Calibri" w:cs="Times New Roman"/>
                <w:kern w:val="2"/>
                <w:sz w:val="21"/>
                <w:lang w:val="zh-CN"/>
              </w:rPr>
              <w:t>小组应当将其作为无效响应处理。</w:t>
            </w:r>
          </w:p>
          <w:p w14:paraId="777A4315">
            <w:pPr>
              <w:pStyle w:val="46"/>
              <w:spacing w:after="0" w:line="240" w:lineRule="auto"/>
              <w:ind w:firstLine="420" w:firstLineChars="200"/>
              <w:rPr>
                <w:rFonts w:ascii="Calibri" w:hAnsi="Calibri" w:cs="Times New Roman"/>
                <w:kern w:val="2"/>
                <w:sz w:val="21"/>
                <w:lang w:val="zh-CN"/>
              </w:rPr>
            </w:pPr>
            <w:r>
              <w:rPr>
                <w:rFonts w:hint="eastAsia" w:ascii="Calibri" w:hAnsi="Calibri" w:cs="Times New Roman"/>
                <w:kern w:val="2"/>
                <w:sz w:val="21"/>
                <w:lang w:val="zh-CN"/>
              </w:rPr>
              <w:t>供应商的书面说明材料应当按照国家财务会计制度的规定要求，逐项就供应商提供的货物、工程和服务的主营业务成本、税金及附加、销售费用、管理费用、财务费用等成本构成事项详细陈述）。</w:t>
            </w:r>
          </w:p>
          <w:p w14:paraId="65304DF9">
            <w:pPr>
              <w:pStyle w:val="46"/>
              <w:spacing w:after="0" w:line="240" w:lineRule="auto"/>
              <w:ind w:firstLine="420" w:firstLineChars="200"/>
              <w:rPr>
                <w:rFonts w:ascii="Calibri" w:hAnsi="Calibri" w:cs="Times New Roman"/>
                <w:kern w:val="2"/>
                <w:sz w:val="21"/>
                <w:lang w:val="zh-CN"/>
              </w:rPr>
            </w:pPr>
            <w:r>
              <w:rPr>
                <w:rFonts w:hint="eastAsia" w:ascii="Calibri" w:hAnsi="Calibri" w:cs="Times New Roman"/>
                <w:kern w:val="2"/>
                <w:sz w:val="21"/>
                <w:lang w:val="en-US" w:eastAsia="zh-CN"/>
              </w:rPr>
              <w:t>3</w:t>
            </w:r>
            <w:r>
              <w:rPr>
                <w:rFonts w:hint="eastAsia" w:ascii="Calibri" w:hAnsi="Calibri" w:cs="Times New Roman"/>
                <w:kern w:val="2"/>
                <w:sz w:val="21"/>
              </w:rPr>
              <w:t>.2</w:t>
            </w:r>
            <w:r>
              <w:rPr>
                <w:rFonts w:hint="eastAsia" w:ascii="Calibri" w:hAnsi="Calibri" w:cs="Times New Roman"/>
                <w:kern w:val="2"/>
                <w:sz w:val="21"/>
                <w:lang w:val="zh-CN"/>
              </w:rPr>
              <w:t xml:space="preserve">供应商书面说明应当签字确认或者加盖公章，否则无效。书面说明的签字确认，由其法定代表人（负责人）/主要负责人/本人或者其授权代表签字确认。 </w:t>
            </w:r>
          </w:p>
          <w:p w14:paraId="3D66E729">
            <w:pPr>
              <w:pStyle w:val="46"/>
              <w:spacing w:after="0" w:line="240" w:lineRule="auto"/>
              <w:ind w:firstLine="420" w:firstLineChars="200"/>
              <w:rPr>
                <w:b/>
                <w:kern w:val="2"/>
              </w:rPr>
            </w:pPr>
            <w:r>
              <w:rPr>
                <w:rFonts w:hint="eastAsia" w:ascii="Calibri" w:hAnsi="Calibri" w:cs="Times New Roman"/>
                <w:kern w:val="2"/>
                <w:sz w:val="21"/>
                <w:lang w:val="en-US" w:eastAsia="zh-CN"/>
              </w:rPr>
              <w:t>3</w:t>
            </w:r>
            <w:r>
              <w:rPr>
                <w:rFonts w:hint="eastAsia" w:ascii="Calibri" w:hAnsi="Calibri" w:cs="Times New Roman"/>
                <w:kern w:val="2"/>
                <w:sz w:val="21"/>
                <w:lang w:val="zh-CN"/>
              </w:rPr>
              <w:t>.3供应商提供书面说明后，</w:t>
            </w:r>
            <w:r>
              <w:rPr>
                <w:rFonts w:hint="eastAsia" w:ascii="Calibri" w:hAnsi="Calibri" w:cs="Times New Roman"/>
                <w:kern w:val="2"/>
                <w:sz w:val="21"/>
              </w:rPr>
              <w:t>评审</w:t>
            </w:r>
            <w:r>
              <w:rPr>
                <w:rFonts w:hint="eastAsia" w:ascii="Calibri" w:hAnsi="Calibri" w:cs="Times New Roman"/>
                <w:kern w:val="2"/>
                <w:sz w:val="21"/>
                <w:lang w:val="zh-CN"/>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Calibri" w:hAnsi="Calibri" w:cs="Times New Roman"/>
                <w:kern w:val="2"/>
                <w:sz w:val="21"/>
              </w:rPr>
              <w:t>评审</w:t>
            </w:r>
            <w:r>
              <w:rPr>
                <w:rFonts w:hint="eastAsia" w:ascii="Calibri" w:hAnsi="Calibri" w:cs="Times New Roman"/>
                <w:kern w:val="2"/>
                <w:sz w:val="21"/>
                <w:lang w:val="zh-CN"/>
              </w:rPr>
              <w:t>小组应当将其响应文件作为无效处理。</w:t>
            </w:r>
          </w:p>
        </w:tc>
      </w:tr>
      <w:tr w14:paraId="52D308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14:paraId="57629F21">
            <w:pPr>
              <w:pStyle w:val="46"/>
              <w:spacing w:after="0" w:line="240" w:lineRule="auto"/>
              <w:jc w:val="center"/>
              <w:rPr>
                <w:b/>
                <w:color w:val="000000"/>
                <w:lang w:val="zh-CN"/>
              </w:rPr>
            </w:pPr>
            <w:r>
              <w:rPr>
                <w:rFonts w:hint="eastAsia"/>
                <w:b/>
                <w:color w:val="000000"/>
                <w:lang w:val="en-US" w:eastAsia="zh-CN"/>
              </w:rPr>
              <w:t>4</w:t>
            </w:r>
          </w:p>
        </w:tc>
        <w:tc>
          <w:tcPr>
            <w:tcW w:w="2394" w:type="dxa"/>
            <w:vAlign w:val="center"/>
          </w:tcPr>
          <w:p w14:paraId="3B4C9752">
            <w:pPr>
              <w:pStyle w:val="46"/>
              <w:spacing w:after="0" w:line="240" w:lineRule="auto"/>
              <w:ind w:left="38"/>
              <w:jc w:val="center"/>
              <w:rPr>
                <w:b/>
                <w:color w:val="000000"/>
                <w:lang w:val="zh-CN"/>
              </w:rPr>
            </w:pPr>
            <w:r>
              <w:rPr>
                <w:rFonts w:hint="eastAsia"/>
                <w:b/>
                <w:lang w:val="zh-CN"/>
              </w:rPr>
              <w:t>是否接受联合体投标</w:t>
            </w:r>
          </w:p>
        </w:tc>
        <w:tc>
          <w:tcPr>
            <w:tcW w:w="5654" w:type="dxa"/>
            <w:vAlign w:val="center"/>
          </w:tcPr>
          <w:p w14:paraId="28BE2A61">
            <w:pPr>
              <w:pStyle w:val="46"/>
              <w:spacing w:after="0" w:line="240" w:lineRule="auto"/>
              <w:ind w:firstLine="210" w:firstLineChars="100"/>
              <w:jc w:val="center"/>
              <w:rPr>
                <w:b/>
                <w:color w:val="000000"/>
                <w:lang w:val="zh-CN"/>
              </w:rPr>
            </w:pPr>
            <w:r>
              <w:rPr>
                <w:rFonts w:hint="eastAsia" w:ascii="Calibri" w:hAnsi="Calibri" w:cs="Times New Roman"/>
                <w:kern w:val="2"/>
                <w:sz w:val="21"/>
                <w:lang w:val="zh-CN"/>
              </w:rPr>
              <w:t>□接受</w:t>
            </w:r>
            <w:r>
              <w:rPr>
                <w:rFonts w:hint="eastAsia" w:ascii="Calibri" w:hAnsi="Calibri" w:cs="Times New Roman"/>
                <w:kern w:val="2"/>
                <w:sz w:val="21"/>
              </w:rPr>
              <w:t xml:space="preserve">   </w:t>
            </w:r>
            <w:r>
              <w:rPr>
                <w:rFonts w:hint="eastAsia" w:ascii="Calibri" w:hAnsi="Calibri" w:cs="Times New Roman"/>
                <w:kern w:val="2"/>
                <w:sz w:val="21"/>
                <w:lang w:val="zh-CN"/>
              </w:rPr>
              <w:t>☑不接受联合体</w:t>
            </w:r>
          </w:p>
        </w:tc>
      </w:tr>
      <w:tr w14:paraId="004F9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14:paraId="4438C6B2">
            <w:pPr>
              <w:pStyle w:val="46"/>
              <w:spacing w:after="0" w:line="240" w:lineRule="auto"/>
              <w:jc w:val="center"/>
              <w:rPr>
                <w:b/>
                <w:color w:val="000000"/>
              </w:rPr>
            </w:pPr>
            <w:r>
              <w:rPr>
                <w:rFonts w:hint="eastAsia"/>
                <w:b/>
                <w:color w:val="000000"/>
                <w:lang w:val="en-US" w:eastAsia="zh-CN"/>
              </w:rPr>
              <w:t>5</w:t>
            </w:r>
          </w:p>
        </w:tc>
        <w:tc>
          <w:tcPr>
            <w:tcW w:w="2394" w:type="dxa"/>
            <w:vAlign w:val="center"/>
          </w:tcPr>
          <w:p w14:paraId="274A0AD7">
            <w:pPr>
              <w:pStyle w:val="46"/>
              <w:spacing w:after="0" w:line="240" w:lineRule="auto"/>
              <w:ind w:left="38"/>
              <w:jc w:val="center"/>
              <w:rPr>
                <w:b/>
                <w:color w:val="000000"/>
                <w:lang w:val="zh-CN"/>
              </w:rPr>
            </w:pPr>
            <w:r>
              <w:rPr>
                <w:rFonts w:hint="eastAsia"/>
                <w:b/>
                <w:color w:val="000000"/>
                <w:lang w:val="zh-CN"/>
              </w:rPr>
              <w:t>合同分包</w:t>
            </w:r>
          </w:p>
          <w:p w14:paraId="4245481D">
            <w:pPr>
              <w:pStyle w:val="46"/>
              <w:spacing w:after="0" w:line="240" w:lineRule="auto"/>
              <w:ind w:left="38"/>
              <w:jc w:val="center"/>
              <w:rPr>
                <w:b/>
                <w:color w:val="000000"/>
                <w:lang w:val="zh-CN"/>
              </w:rPr>
            </w:pPr>
            <w:r>
              <w:rPr>
                <w:rFonts w:hint="eastAsia"/>
                <w:b/>
                <w:color w:val="000000"/>
                <w:lang w:val="zh-CN"/>
              </w:rPr>
              <w:t>（实质性要求）</w:t>
            </w:r>
          </w:p>
        </w:tc>
        <w:tc>
          <w:tcPr>
            <w:tcW w:w="5654" w:type="dxa"/>
            <w:vAlign w:val="center"/>
          </w:tcPr>
          <w:p w14:paraId="6B083B35">
            <w:pPr>
              <w:pStyle w:val="46"/>
              <w:spacing w:after="0" w:line="240" w:lineRule="auto"/>
              <w:ind w:firstLine="1476" w:firstLineChars="700"/>
              <w:rPr>
                <w:rFonts w:hint="eastAsia" w:ascii="Calibri" w:hAnsi="Calibri" w:eastAsia="宋体" w:cs="Times New Roman"/>
                <w:kern w:val="2"/>
                <w:sz w:val="21"/>
                <w:lang w:val="en-US" w:eastAsia="zh-CN"/>
              </w:rPr>
            </w:pPr>
            <w:r>
              <w:rPr>
                <w:rFonts w:hint="eastAsia" w:ascii="Calibri" w:hAnsi="Calibri" w:cs="Times New Roman"/>
                <w:b/>
                <w:bCs/>
                <w:kern w:val="2"/>
                <w:sz w:val="21"/>
                <w:lang w:val="zh-CN"/>
              </w:rPr>
              <w:t>本项目不接受合同分包</w:t>
            </w:r>
            <w:r>
              <w:rPr>
                <w:rFonts w:hint="eastAsia" w:ascii="Calibri" w:hAnsi="Calibri" w:cs="Times New Roman"/>
                <w:b/>
                <w:bCs/>
                <w:kern w:val="2"/>
                <w:sz w:val="21"/>
                <w:lang w:val="en-US" w:eastAsia="zh-CN"/>
              </w:rPr>
              <w:t>转包</w:t>
            </w:r>
          </w:p>
        </w:tc>
      </w:tr>
      <w:tr w14:paraId="0BEF61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14:paraId="41A4E240">
            <w:pPr>
              <w:pStyle w:val="46"/>
              <w:spacing w:after="0" w:line="240" w:lineRule="auto"/>
              <w:jc w:val="center"/>
              <w:rPr>
                <w:b/>
                <w:color w:val="000000"/>
              </w:rPr>
            </w:pPr>
            <w:r>
              <w:rPr>
                <w:rFonts w:hint="eastAsia"/>
                <w:b/>
                <w:color w:val="000000"/>
                <w:lang w:val="en-US" w:eastAsia="zh-CN"/>
              </w:rPr>
              <w:t>6</w:t>
            </w:r>
          </w:p>
        </w:tc>
        <w:tc>
          <w:tcPr>
            <w:tcW w:w="2394" w:type="dxa"/>
            <w:vAlign w:val="center"/>
          </w:tcPr>
          <w:p w14:paraId="2390FDE7">
            <w:pPr>
              <w:pStyle w:val="46"/>
              <w:spacing w:after="0" w:line="240" w:lineRule="auto"/>
              <w:jc w:val="center"/>
              <w:rPr>
                <w:b/>
                <w:color w:val="000000"/>
              </w:rPr>
            </w:pPr>
            <w:r>
              <w:rPr>
                <w:rFonts w:hint="eastAsia"/>
                <w:b/>
                <w:color w:val="000000"/>
              </w:rPr>
              <w:t>比选办法</w:t>
            </w:r>
          </w:p>
        </w:tc>
        <w:tc>
          <w:tcPr>
            <w:tcW w:w="5654" w:type="dxa"/>
            <w:vAlign w:val="center"/>
          </w:tcPr>
          <w:p w14:paraId="026C4BA1">
            <w:pPr>
              <w:pStyle w:val="46"/>
              <w:spacing w:after="0" w:line="240" w:lineRule="auto"/>
              <w:ind w:firstLine="1897" w:firstLineChars="900"/>
              <w:rPr>
                <w:rFonts w:ascii="Calibri" w:hAnsi="Calibri" w:cs="Times New Roman"/>
                <w:kern w:val="2"/>
                <w:sz w:val="21"/>
                <w:lang w:val="zh-CN"/>
              </w:rPr>
            </w:pPr>
            <w:r>
              <w:rPr>
                <w:rFonts w:hint="eastAsia" w:ascii="Calibri" w:hAnsi="Calibri" w:cs="Times New Roman"/>
                <w:b/>
                <w:bCs/>
                <w:kern w:val="2"/>
                <w:sz w:val="21"/>
              </w:rPr>
              <w:t>最低评标价</w:t>
            </w:r>
            <w:r>
              <w:rPr>
                <w:rFonts w:hint="eastAsia" w:ascii="Calibri" w:hAnsi="Calibri" w:cs="Times New Roman"/>
                <w:b/>
                <w:bCs/>
                <w:kern w:val="2"/>
                <w:sz w:val="21"/>
                <w:lang w:val="zh-CN"/>
              </w:rPr>
              <w:t>法</w:t>
            </w:r>
          </w:p>
        </w:tc>
      </w:tr>
      <w:tr w14:paraId="26411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14:paraId="7AA5989A">
            <w:pPr>
              <w:pStyle w:val="46"/>
              <w:spacing w:after="0" w:line="240" w:lineRule="auto"/>
              <w:jc w:val="center"/>
              <w:rPr>
                <w:b/>
                <w:kern w:val="2"/>
              </w:rPr>
            </w:pPr>
            <w:r>
              <w:rPr>
                <w:rFonts w:hint="eastAsia"/>
                <w:b/>
                <w:kern w:val="2"/>
                <w:lang w:val="en-US" w:eastAsia="zh-CN"/>
              </w:rPr>
              <w:t>7</w:t>
            </w:r>
          </w:p>
        </w:tc>
        <w:tc>
          <w:tcPr>
            <w:tcW w:w="2394" w:type="dxa"/>
            <w:vAlign w:val="center"/>
          </w:tcPr>
          <w:p w14:paraId="1CCF4415">
            <w:pPr>
              <w:spacing w:after="0" w:line="240" w:lineRule="auto"/>
              <w:ind w:right="105" w:rightChars="50"/>
              <w:jc w:val="center"/>
              <w:rPr>
                <w:rFonts w:ascii="宋体" w:hAnsi="宋体" w:cs="宋体"/>
                <w:b/>
                <w:sz w:val="24"/>
              </w:rPr>
            </w:pPr>
            <w:r>
              <w:rPr>
                <w:rFonts w:hint="eastAsia" w:ascii="宋体" w:hAnsi="宋体" w:cs="宋体"/>
                <w:b/>
                <w:kern w:val="0"/>
                <w:sz w:val="24"/>
              </w:rPr>
              <w:t>采购结果公告</w:t>
            </w:r>
          </w:p>
        </w:tc>
        <w:tc>
          <w:tcPr>
            <w:tcW w:w="5654" w:type="dxa"/>
            <w:vAlign w:val="center"/>
          </w:tcPr>
          <w:p w14:paraId="111EC63D">
            <w:pPr>
              <w:widowControl/>
              <w:spacing w:after="0" w:line="240" w:lineRule="auto"/>
              <w:jc w:val="center"/>
            </w:pPr>
            <w:r>
              <w:rPr>
                <w:rFonts w:hint="eastAsia"/>
              </w:rPr>
              <w:t>采购结果将在四川化工职业技术学院官方网上公告。</w:t>
            </w:r>
          </w:p>
        </w:tc>
      </w:tr>
      <w:tr w14:paraId="1BD94E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14:paraId="797FA1DA">
            <w:pPr>
              <w:pStyle w:val="46"/>
              <w:spacing w:after="0" w:line="240" w:lineRule="auto"/>
              <w:jc w:val="center"/>
              <w:rPr>
                <w:b/>
                <w:kern w:val="2"/>
              </w:rPr>
            </w:pPr>
            <w:r>
              <w:rPr>
                <w:rFonts w:hint="eastAsia"/>
                <w:b/>
                <w:kern w:val="2"/>
                <w:lang w:val="en-US" w:eastAsia="zh-CN"/>
              </w:rPr>
              <w:t>8</w:t>
            </w:r>
          </w:p>
        </w:tc>
        <w:tc>
          <w:tcPr>
            <w:tcW w:w="2394" w:type="dxa"/>
            <w:vAlign w:val="center"/>
          </w:tcPr>
          <w:p w14:paraId="135FBADD">
            <w:pPr>
              <w:pStyle w:val="46"/>
              <w:spacing w:after="0" w:line="240" w:lineRule="auto"/>
              <w:jc w:val="center"/>
              <w:rPr>
                <w:b/>
                <w:kern w:val="2"/>
              </w:rPr>
            </w:pPr>
            <w:r>
              <w:rPr>
                <w:rFonts w:hint="eastAsia"/>
                <w:b/>
                <w:kern w:val="2"/>
              </w:rPr>
              <w:t>实质性要求的响应</w:t>
            </w:r>
          </w:p>
        </w:tc>
        <w:tc>
          <w:tcPr>
            <w:tcW w:w="5654" w:type="dxa"/>
            <w:vAlign w:val="center"/>
          </w:tcPr>
          <w:p w14:paraId="640AD606">
            <w:pPr>
              <w:spacing w:after="0" w:line="240" w:lineRule="auto"/>
              <w:ind w:right="105" w:rightChars="50" w:firstLine="420" w:firstLineChars="200"/>
            </w:pPr>
            <w:r>
              <w:rPr>
                <w:rFonts w:hint="eastAsia"/>
              </w:rPr>
              <w:t>采购文件的所有实质性要求均需明确响应，相应方式可以是“实质性要求响应表”、“承诺函”、或其它能够反映出实质性相应的形式。</w:t>
            </w:r>
          </w:p>
          <w:p w14:paraId="53E52733">
            <w:pPr>
              <w:spacing w:after="0" w:line="240" w:lineRule="auto"/>
              <w:ind w:right="105" w:rightChars="50" w:firstLine="420" w:firstLineChars="200"/>
            </w:pPr>
            <w:r>
              <w:rPr>
                <w:rFonts w:hint="eastAsia"/>
              </w:rPr>
              <w:t>有明确要求的，按要求响应。</w:t>
            </w:r>
          </w:p>
        </w:tc>
      </w:tr>
      <w:tr w14:paraId="35B98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09" w:hRule="atLeast"/>
          <w:jc w:val="center"/>
        </w:trPr>
        <w:tc>
          <w:tcPr>
            <w:tcW w:w="670" w:type="dxa"/>
            <w:vAlign w:val="center"/>
          </w:tcPr>
          <w:p w14:paraId="32B9302A">
            <w:pPr>
              <w:pStyle w:val="46"/>
              <w:spacing w:after="0" w:line="240" w:lineRule="auto"/>
              <w:jc w:val="center"/>
              <w:rPr>
                <w:b/>
                <w:kern w:val="2"/>
              </w:rPr>
            </w:pPr>
            <w:r>
              <w:rPr>
                <w:rFonts w:hint="eastAsia"/>
                <w:b/>
                <w:kern w:val="2"/>
                <w:lang w:val="en-US" w:eastAsia="zh-CN"/>
              </w:rPr>
              <w:t>9</w:t>
            </w:r>
          </w:p>
        </w:tc>
        <w:tc>
          <w:tcPr>
            <w:tcW w:w="2394" w:type="dxa"/>
            <w:vAlign w:val="center"/>
          </w:tcPr>
          <w:p w14:paraId="4A4AA654">
            <w:pPr>
              <w:pStyle w:val="46"/>
              <w:spacing w:line="360" w:lineRule="exact"/>
              <w:ind w:left="96"/>
              <w:jc w:val="center"/>
              <w:rPr>
                <w:b/>
              </w:rPr>
            </w:pPr>
            <w:r>
              <w:rPr>
                <w:rFonts w:hint="eastAsia"/>
                <w:b/>
                <w:lang w:val="zh-CN"/>
              </w:rPr>
              <w:t>响应文件数量要求</w:t>
            </w:r>
          </w:p>
        </w:tc>
        <w:tc>
          <w:tcPr>
            <w:tcW w:w="5654" w:type="dxa"/>
            <w:vAlign w:val="center"/>
          </w:tcPr>
          <w:p w14:paraId="5A921479">
            <w:pPr>
              <w:spacing w:after="0" w:line="240" w:lineRule="auto"/>
              <w:ind w:right="105" w:rightChars="50"/>
              <w:jc w:val="center"/>
            </w:pPr>
            <w:r>
              <w:rPr>
                <w:rFonts w:hint="eastAsia"/>
                <w:lang w:val="zh-CN"/>
              </w:rPr>
              <w:t>响应文件壹份</w:t>
            </w:r>
          </w:p>
        </w:tc>
      </w:tr>
      <w:tr w14:paraId="30448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14:paraId="26103478">
            <w:pPr>
              <w:pStyle w:val="46"/>
              <w:spacing w:after="0" w:line="240" w:lineRule="auto"/>
              <w:jc w:val="center"/>
              <w:rPr>
                <w:b/>
                <w:kern w:val="2"/>
              </w:rPr>
            </w:pPr>
            <w:r>
              <w:rPr>
                <w:rFonts w:hint="eastAsia"/>
                <w:b/>
                <w:kern w:val="2"/>
                <w:lang w:val="en-US" w:eastAsia="zh-CN"/>
              </w:rPr>
              <w:t>10</w:t>
            </w:r>
          </w:p>
        </w:tc>
        <w:tc>
          <w:tcPr>
            <w:tcW w:w="2394" w:type="dxa"/>
            <w:vAlign w:val="center"/>
          </w:tcPr>
          <w:p w14:paraId="75B6872A">
            <w:pPr>
              <w:pStyle w:val="46"/>
              <w:spacing w:after="0" w:line="240" w:lineRule="auto"/>
              <w:jc w:val="center"/>
              <w:rPr>
                <w:b/>
                <w:kern w:val="2"/>
              </w:rPr>
            </w:pPr>
            <w:r>
              <w:rPr>
                <w:rFonts w:hint="eastAsia"/>
                <w:b/>
                <w:kern w:val="2"/>
              </w:rPr>
              <w:t>采购文件</w:t>
            </w:r>
            <w:r>
              <w:rPr>
                <w:rFonts w:hint="eastAsia"/>
                <w:b/>
                <w:kern w:val="2"/>
                <w:lang w:val="en-US" w:eastAsia="zh-CN"/>
              </w:rPr>
              <w:t>技术</w:t>
            </w:r>
            <w:r>
              <w:rPr>
                <w:rFonts w:hint="eastAsia"/>
                <w:b/>
                <w:kern w:val="2"/>
              </w:rPr>
              <w:t>咨询</w:t>
            </w:r>
          </w:p>
        </w:tc>
        <w:tc>
          <w:tcPr>
            <w:tcW w:w="5654" w:type="dxa"/>
            <w:vAlign w:val="center"/>
          </w:tcPr>
          <w:p w14:paraId="27C34046">
            <w:pPr>
              <w:spacing w:after="0" w:line="240" w:lineRule="auto"/>
              <w:ind w:right="105" w:rightChars="50"/>
              <w:jc w:val="center"/>
              <w:rPr>
                <w:color w:val="FF0000"/>
              </w:rPr>
            </w:pPr>
            <w:r>
              <w:rPr>
                <w:rFonts w:hint="eastAsia"/>
              </w:rPr>
              <w:t>联系人</w:t>
            </w:r>
            <w:r>
              <w:rPr>
                <w:rFonts w:hint="eastAsia"/>
                <w:lang w:val="en-US" w:eastAsia="zh-CN"/>
              </w:rPr>
              <w:t>:</w:t>
            </w:r>
            <w:r>
              <w:rPr>
                <w:rFonts w:hint="eastAsia"/>
                <w:color w:val="FF0000"/>
              </w:rPr>
              <w:t xml:space="preserve"> </w:t>
            </w:r>
            <w:r>
              <w:rPr>
                <w:rFonts w:hint="eastAsia"/>
                <w:lang w:val="en-US" w:eastAsia="zh-CN"/>
              </w:rPr>
              <w:t>肖</w:t>
            </w:r>
            <w:r>
              <w:rPr>
                <w:rFonts w:hint="eastAsia"/>
              </w:rPr>
              <w:t>老师  联系电话：</w:t>
            </w:r>
            <w:r>
              <w:rPr>
                <w:rFonts w:hint="eastAsia"/>
                <w:lang w:val="en-US" w:eastAsia="zh-CN"/>
              </w:rPr>
              <w:t>18181860423</w:t>
            </w:r>
            <w:r>
              <w:rPr>
                <w:rFonts w:hint="eastAsia" w:hAnsi="宋体" w:cs="宋体"/>
                <w:color w:val="auto"/>
                <w:sz w:val="24"/>
                <w:szCs w:val="24"/>
                <w:shd w:val="clear" w:color="auto" w:fill="FFFFFF"/>
              </w:rPr>
              <w:t> </w:t>
            </w:r>
          </w:p>
          <w:p w14:paraId="4BF0439D">
            <w:pPr>
              <w:spacing w:after="0" w:line="240" w:lineRule="auto"/>
              <w:ind w:right="105" w:rightChars="50" w:firstLine="420" w:firstLineChars="200"/>
            </w:pPr>
          </w:p>
        </w:tc>
      </w:tr>
      <w:tr w14:paraId="5EB3F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14:paraId="37B02584">
            <w:pPr>
              <w:pStyle w:val="46"/>
              <w:spacing w:after="0" w:line="240" w:lineRule="auto"/>
              <w:jc w:val="center"/>
              <w:rPr>
                <w:b/>
                <w:kern w:val="2"/>
              </w:rPr>
            </w:pPr>
            <w:r>
              <w:rPr>
                <w:rFonts w:hint="eastAsia"/>
                <w:b/>
                <w:kern w:val="2"/>
              </w:rPr>
              <w:t>1</w:t>
            </w:r>
            <w:r>
              <w:rPr>
                <w:rFonts w:hint="eastAsia"/>
                <w:b/>
                <w:kern w:val="2"/>
                <w:lang w:val="en-US" w:eastAsia="zh-CN"/>
              </w:rPr>
              <w:t>1</w:t>
            </w:r>
          </w:p>
        </w:tc>
        <w:tc>
          <w:tcPr>
            <w:tcW w:w="2394" w:type="dxa"/>
            <w:vAlign w:val="center"/>
          </w:tcPr>
          <w:p w14:paraId="23537956">
            <w:pPr>
              <w:pStyle w:val="46"/>
              <w:spacing w:after="0" w:line="240" w:lineRule="auto"/>
              <w:jc w:val="center"/>
              <w:rPr>
                <w:b/>
                <w:kern w:val="2"/>
                <w:lang w:val="zh-CN"/>
              </w:rPr>
            </w:pPr>
            <w:r>
              <w:rPr>
                <w:rFonts w:hint="eastAsia"/>
                <w:b/>
                <w:kern w:val="2"/>
              </w:rPr>
              <w:t>采购</w:t>
            </w:r>
            <w:r>
              <w:rPr>
                <w:rFonts w:hint="eastAsia"/>
                <w:b/>
                <w:kern w:val="2"/>
                <w:lang w:val="zh-CN"/>
              </w:rPr>
              <w:t>过程、结果工作</w:t>
            </w:r>
          </w:p>
          <w:p w14:paraId="5D40389A">
            <w:pPr>
              <w:pStyle w:val="46"/>
              <w:spacing w:after="0" w:line="240" w:lineRule="auto"/>
              <w:jc w:val="center"/>
              <w:rPr>
                <w:b/>
                <w:kern w:val="2"/>
              </w:rPr>
            </w:pPr>
            <w:r>
              <w:rPr>
                <w:rFonts w:hint="eastAsia"/>
                <w:b/>
                <w:kern w:val="2"/>
                <w:lang w:val="zh-CN"/>
              </w:rPr>
              <w:t>咨询</w:t>
            </w:r>
          </w:p>
        </w:tc>
        <w:tc>
          <w:tcPr>
            <w:tcW w:w="5654" w:type="dxa"/>
            <w:vAlign w:val="center"/>
          </w:tcPr>
          <w:p w14:paraId="12B6476E">
            <w:pPr>
              <w:spacing w:after="0" w:line="240" w:lineRule="auto"/>
              <w:ind w:right="105" w:rightChars="50"/>
              <w:jc w:val="center"/>
            </w:pPr>
            <w:r>
              <w:rPr>
                <w:rFonts w:hint="eastAsia"/>
              </w:rPr>
              <w:t>联系人</w:t>
            </w:r>
            <w:r>
              <w:rPr>
                <w:rFonts w:hint="eastAsia"/>
                <w:lang w:val="en-US" w:eastAsia="zh-CN"/>
              </w:rPr>
              <w:t>:</w:t>
            </w:r>
            <w:r>
              <w:rPr>
                <w:rFonts w:hint="eastAsia"/>
                <w:color w:val="FF0000"/>
              </w:rPr>
              <w:t xml:space="preserve"> </w:t>
            </w:r>
            <w:r>
              <w:rPr>
                <w:rFonts w:hint="eastAsia"/>
                <w:lang w:eastAsia="zh-CN"/>
              </w:rPr>
              <w:t>胡</w:t>
            </w:r>
            <w:r>
              <w:rPr>
                <w:rFonts w:hint="eastAsia"/>
              </w:rPr>
              <w:t>老师 </w:t>
            </w:r>
            <w:r>
              <w:rPr>
                <w:rFonts w:hint="eastAsia"/>
                <w:lang w:val="en-US" w:eastAsia="zh-CN"/>
              </w:rPr>
              <w:t xml:space="preserve"> </w:t>
            </w:r>
            <w:r>
              <w:rPr>
                <w:rFonts w:hint="eastAsia"/>
              </w:rPr>
              <w:t xml:space="preserve">联系电话： </w:t>
            </w:r>
            <w:r>
              <w:rPr>
                <w:rFonts w:hint="eastAsia"/>
                <w:lang w:val="en-US" w:eastAsia="zh-CN"/>
              </w:rPr>
              <w:t>18982711977</w:t>
            </w:r>
            <w:r>
              <w:rPr>
                <w:rFonts w:hint="eastAsia"/>
              </w:rPr>
              <w:t xml:space="preserve"> </w:t>
            </w:r>
          </w:p>
          <w:p w14:paraId="36D1A3D6">
            <w:pPr>
              <w:spacing w:after="0" w:line="240" w:lineRule="auto"/>
              <w:ind w:right="105" w:rightChars="50"/>
              <w:jc w:val="center"/>
            </w:pPr>
          </w:p>
        </w:tc>
      </w:tr>
      <w:tr w14:paraId="05E350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14:paraId="7D072580">
            <w:pPr>
              <w:pStyle w:val="46"/>
              <w:spacing w:after="0" w:line="240" w:lineRule="auto"/>
              <w:jc w:val="center"/>
              <w:rPr>
                <w:rFonts w:hint="default" w:eastAsia="宋体"/>
                <w:b/>
                <w:kern w:val="2"/>
                <w:lang w:val="en-US" w:eastAsia="zh-CN"/>
              </w:rPr>
            </w:pPr>
            <w:r>
              <w:rPr>
                <w:rFonts w:hint="eastAsia"/>
                <w:b/>
                <w:kern w:val="2"/>
                <w:lang w:val="en-US" w:eastAsia="zh-CN"/>
              </w:rPr>
              <w:t>12</w:t>
            </w:r>
          </w:p>
        </w:tc>
        <w:tc>
          <w:tcPr>
            <w:tcW w:w="2394" w:type="dxa"/>
            <w:vAlign w:val="center"/>
          </w:tcPr>
          <w:p w14:paraId="2504AE1F">
            <w:pPr>
              <w:pStyle w:val="46"/>
              <w:spacing w:after="0" w:line="240" w:lineRule="auto"/>
              <w:jc w:val="center"/>
              <w:rPr>
                <w:rFonts w:hint="eastAsia" w:eastAsia="宋体"/>
                <w:b/>
                <w:bCs/>
                <w:lang w:eastAsia="zh-CN"/>
              </w:rPr>
            </w:pPr>
            <w:r>
              <w:rPr>
                <w:rFonts w:hint="eastAsia"/>
                <w:b/>
                <w:bCs/>
              </w:rPr>
              <w:t>现场踏勘</w:t>
            </w:r>
            <w:r>
              <w:rPr>
                <w:rFonts w:hint="eastAsia"/>
                <w:b/>
                <w:bCs/>
                <w:lang w:eastAsia="zh-CN"/>
              </w:rPr>
              <w:t>、</w:t>
            </w:r>
          </w:p>
          <w:p w14:paraId="3763E0AC">
            <w:pPr>
              <w:pStyle w:val="46"/>
              <w:spacing w:after="0" w:line="240" w:lineRule="auto"/>
              <w:jc w:val="center"/>
              <w:rPr>
                <w:rFonts w:hint="eastAsia"/>
                <w:b/>
                <w:kern w:val="2"/>
                <w:lang w:val="zh-CN"/>
              </w:rPr>
            </w:pPr>
            <w:r>
              <w:rPr>
                <w:rFonts w:hint="eastAsia"/>
                <w:b/>
                <w:bCs/>
              </w:rPr>
              <w:t>集中答疑会</w:t>
            </w:r>
          </w:p>
        </w:tc>
        <w:tc>
          <w:tcPr>
            <w:tcW w:w="5654" w:type="dxa"/>
            <w:vAlign w:val="center"/>
          </w:tcPr>
          <w:p w14:paraId="307B2D37">
            <w:pPr>
              <w:spacing w:after="0" w:line="240" w:lineRule="auto"/>
              <w:ind w:right="105" w:rightChars="50"/>
              <w:jc w:val="center"/>
            </w:pPr>
            <w:r>
              <w:rPr>
                <w:rFonts w:hint="eastAsia"/>
                <w:b/>
                <w:bCs/>
              </w:rPr>
              <w:t>本项目不组织现场踏勘或者集中答疑会</w:t>
            </w:r>
          </w:p>
        </w:tc>
      </w:tr>
      <w:tr w14:paraId="185F1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49" w:hRule="atLeast"/>
          <w:jc w:val="center"/>
        </w:trPr>
        <w:tc>
          <w:tcPr>
            <w:tcW w:w="670" w:type="dxa"/>
            <w:vAlign w:val="center"/>
          </w:tcPr>
          <w:p w14:paraId="44364276">
            <w:pPr>
              <w:pStyle w:val="46"/>
              <w:spacing w:after="0" w:line="240" w:lineRule="auto"/>
              <w:jc w:val="center"/>
              <w:rPr>
                <w:rFonts w:hint="eastAsia" w:eastAsia="宋体"/>
                <w:b/>
                <w:kern w:val="2"/>
                <w:lang w:eastAsia="zh-CN"/>
              </w:rPr>
            </w:pPr>
            <w:r>
              <w:rPr>
                <w:rFonts w:hint="eastAsia"/>
                <w:b/>
                <w:kern w:val="2"/>
              </w:rPr>
              <w:t>1</w:t>
            </w:r>
            <w:r>
              <w:rPr>
                <w:rFonts w:hint="eastAsia"/>
                <w:b/>
                <w:kern w:val="2"/>
                <w:lang w:val="en-US" w:eastAsia="zh-CN"/>
              </w:rPr>
              <w:t>3</w:t>
            </w:r>
          </w:p>
        </w:tc>
        <w:tc>
          <w:tcPr>
            <w:tcW w:w="2394" w:type="dxa"/>
            <w:vAlign w:val="center"/>
          </w:tcPr>
          <w:p w14:paraId="75329D46">
            <w:pPr>
              <w:pStyle w:val="46"/>
              <w:spacing w:after="0" w:line="240" w:lineRule="auto"/>
              <w:jc w:val="center"/>
              <w:rPr>
                <w:b/>
                <w:kern w:val="2"/>
              </w:rPr>
            </w:pPr>
            <w:r>
              <w:rPr>
                <w:rFonts w:hint="eastAsia"/>
                <w:b/>
                <w:kern w:val="2"/>
              </w:rPr>
              <w:t>中标通知书领取时间及地点</w:t>
            </w:r>
          </w:p>
        </w:tc>
        <w:tc>
          <w:tcPr>
            <w:tcW w:w="5654" w:type="dxa"/>
            <w:vAlign w:val="center"/>
          </w:tcPr>
          <w:p w14:paraId="0EB6D544">
            <w:pPr>
              <w:pStyle w:val="46"/>
              <w:spacing w:after="0" w:line="240" w:lineRule="auto"/>
              <w:ind w:firstLine="420" w:firstLineChars="200"/>
              <w:rPr>
                <w:rFonts w:ascii="Calibri" w:hAnsi="Calibri" w:cs="Times New Roman"/>
                <w:kern w:val="2"/>
                <w:sz w:val="21"/>
              </w:rPr>
            </w:pPr>
            <w:r>
              <w:rPr>
                <w:rFonts w:hint="eastAsia" w:ascii="Calibri" w:hAnsi="Calibri" w:cs="Times New Roman"/>
                <w:kern w:val="2"/>
                <w:sz w:val="21"/>
              </w:rPr>
              <w:t>中标结果公告在四川化工职业技术学院官方网上公告后，请中标供应商在公示后3个工作日内，凭单位介绍信、身份证复印件到四川化工职业技术学院综合办公楼102领取中标通知书。</w:t>
            </w:r>
          </w:p>
        </w:tc>
      </w:tr>
      <w:bookmarkEnd w:id="27"/>
      <w:bookmarkEnd w:id="28"/>
      <w:bookmarkEnd w:id="29"/>
      <w:bookmarkEnd w:id="30"/>
      <w:bookmarkEnd w:id="31"/>
    </w:tbl>
    <w:p w14:paraId="10EB9DEA"/>
    <w:p w14:paraId="2826F99A">
      <w:pPr>
        <w:pStyle w:val="4"/>
        <w:spacing w:before="0" w:after="0" w:line="360" w:lineRule="auto"/>
        <w:jc w:val="center"/>
        <w:rPr>
          <w:rFonts w:eastAsia="宋体"/>
        </w:rPr>
      </w:pPr>
      <w:r>
        <w:rPr>
          <w:rFonts w:hint="eastAsia" w:eastAsia="宋体"/>
        </w:rPr>
        <w:t>二、总  则</w:t>
      </w:r>
    </w:p>
    <w:p w14:paraId="04A72F75">
      <w:pPr>
        <w:pStyle w:val="5"/>
        <w:spacing w:before="0" w:after="0" w:line="360" w:lineRule="auto"/>
        <w:ind w:firstLine="482" w:firstLineChars="200"/>
        <w:rPr>
          <w:rFonts w:ascii="宋体"/>
          <w:sz w:val="24"/>
          <w:szCs w:val="24"/>
        </w:rPr>
      </w:pPr>
      <w:bookmarkStart w:id="33" w:name="_Toc183682342"/>
      <w:bookmarkStart w:id="34" w:name="_Toc183582205"/>
      <w:bookmarkStart w:id="35" w:name="_Toc217446034"/>
      <w:bookmarkStart w:id="36" w:name="PO_默认文件内容_19"/>
      <w:r>
        <w:rPr>
          <w:rFonts w:hint="eastAsia" w:ascii="宋体"/>
          <w:sz w:val="24"/>
          <w:szCs w:val="24"/>
        </w:rPr>
        <w:t>1.</w:t>
      </w:r>
      <w:bookmarkEnd w:id="33"/>
      <w:bookmarkEnd w:id="34"/>
      <w:r>
        <w:rPr>
          <w:rFonts w:hint="eastAsia" w:ascii="宋体"/>
          <w:sz w:val="24"/>
          <w:szCs w:val="24"/>
        </w:rPr>
        <w:t xml:space="preserve"> 适用范围</w:t>
      </w:r>
      <w:bookmarkEnd w:id="35"/>
    </w:p>
    <w:p w14:paraId="30AA5962">
      <w:pPr>
        <w:tabs>
          <w:tab w:val="left" w:pos="7665"/>
        </w:tabs>
        <w:spacing w:after="0" w:line="360" w:lineRule="auto"/>
        <w:ind w:firstLine="480" w:firstLineChars="200"/>
        <w:rPr>
          <w:rFonts w:ascii="宋体"/>
          <w:sz w:val="24"/>
        </w:rPr>
      </w:pPr>
      <w:r>
        <w:rPr>
          <w:rFonts w:hint="eastAsia" w:ascii="宋体"/>
          <w:sz w:val="24"/>
        </w:rPr>
        <w:t>1.1 本采购文件仅适用于本次采购项目。</w:t>
      </w:r>
    </w:p>
    <w:bookmarkEnd w:id="36"/>
    <w:p w14:paraId="57908156">
      <w:pPr>
        <w:pStyle w:val="5"/>
        <w:spacing w:before="0" w:after="0" w:line="360" w:lineRule="auto"/>
        <w:ind w:firstLine="482" w:firstLineChars="200"/>
        <w:rPr>
          <w:rFonts w:hint="eastAsia" w:ascii="宋体" w:eastAsia="宋体"/>
          <w:sz w:val="24"/>
          <w:lang w:eastAsia="zh-CN"/>
        </w:rPr>
      </w:pPr>
      <w:bookmarkStart w:id="37" w:name="_Toc183582207"/>
      <w:bookmarkStart w:id="38" w:name="_Toc217446036"/>
      <w:bookmarkStart w:id="39" w:name="_Toc183682344"/>
      <w:bookmarkStart w:id="40" w:name="_Toc217390843"/>
      <w:bookmarkStart w:id="41" w:name="PO_默认文件内容_20"/>
      <w:r>
        <w:rPr>
          <w:rFonts w:hint="eastAsia" w:ascii="宋体"/>
          <w:sz w:val="24"/>
        </w:rPr>
        <w:t>2. 合格的</w:t>
      </w:r>
      <w:bookmarkEnd w:id="37"/>
      <w:bookmarkEnd w:id="38"/>
      <w:bookmarkEnd w:id="39"/>
      <w:bookmarkEnd w:id="40"/>
      <w:r>
        <w:rPr>
          <w:rFonts w:hint="eastAsia" w:ascii="宋体"/>
          <w:sz w:val="24"/>
        </w:rPr>
        <w:t>供应商</w:t>
      </w:r>
      <w:r>
        <w:rPr>
          <w:rFonts w:hint="eastAsia"/>
          <w:sz w:val="24"/>
          <w:szCs w:val="24"/>
        </w:rPr>
        <w:t>（实质性要求）</w:t>
      </w:r>
    </w:p>
    <w:p w14:paraId="4168BF4A">
      <w:pPr>
        <w:tabs>
          <w:tab w:val="left" w:pos="7665"/>
        </w:tabs>
        <w:spacing w:after="0" w:line="360" w:lineRule="auto"/>
        <w:ind w:firstLine="480" w:firstLineChars="200"/>
        <w:rPr>
          <w:rFonts w:ascii="宋体"/>
          <w:sz w:val="24"/>
        </w:rPr>
      </w:pPr>
      <w:r>
        <w:rPr>
          <w:rFonts w:hint="eastAsia" w:ascii="宋体"/>
          <w:sz w:val="24"/>
        </w:rPr>
        <w:t>合格的供应商应具备以下条件：</w:t>
      </w:r>
    </w:p>
    <w:bookmarkEnd w:id="41"/>
    <w:p w14:paraId="732D7696">
      <w:pPr>
        <w:tabs>
          <w:tab w:val="left" w:pos="7665"/>
        </w:tabs>
        <w:spacing w:after="0" w:line="360" w:lineRule="auto"/>
        <w:ind w:firstLine="480" w:firstLineChars="200"/>
        <w:rPr>
          <w:rFonts w:ascii="宋体"/>
          <w:sz w:val="24"/>
        </w:rPr>
      </w:pPr>
      <w:bookmarkStart w:id="42" w:name="_Toc217446037"/>
      <w:bookmarkStart w:id="43" w:name="_Toc183682345"/>
      <w:bookmarkStart w:id="44" w:name="_Toc183582208"/>
      <w:bookmarkStart w:id="45" w:name="PO_默认文件内容_16"/>
      <w:r>
        <w:rPr>
          <w:rFonts w:hint="eastAsia" w:ascii="宋体"/>
          <w:sz w:val="24"/>
        </w:rPr>
        <w:t>2.1 具备法律法规和本采购文件规定的资格条件；</w:t>
      </w:r>
    </w:p>
    <w:p w14:paraId="547F9D18">
      <w:pPr>
        <w:tabs>
          <w:tab w:val="left" w:pos="7665"/>
        </w:tabs>
        <w:spacing w:after="0" w:line="360" w:lineRule="auto"/>
        <w:ind w:firstLine="480" w:firstLineChars="200"/>
        <w:rPr>
          <w:rFonts w:ascii="宋体"/>
          <w:sz w:val="24"/>
        </w:rPr>
      </w:pPr>
      <w:r>
        <w:rPr>
          <w:rFonts w:hint="eastAsia" w:ascii="宋体"/>
          <w:sz w:val="24"/>
        </w:rPr>
        <w:t>2.2 不属于禁止参加本项目采购活动的供应商；</w:t>
      </w:r>
    </w:p>
    <w:p w14:paraId="12BB9FC8">
      <w:pPr>
        <w:tabs>
          <w:tab w:val="left" w:pos="7665"/>
        </w:tabs>
        <w:spacing w:after="0" w:line="360" w:lineRule="auto"/>
        <w:ind w:firstLine="480" w:firstLineChars="200"/>
        <w:rPr>
          <w:rFonts w:ascii="宋体"/>
          <w:sz w:val="24"/>
        </w:rPr>
      </w:pPr>
      <w:r>
        <w:rPr>
          <w:rFonts w:hint="eastAsia" w:ascii="宋体"/>
          <w:sz w:val="24"/>
        </w:rPr>
        <w:t>2.3 按照规定获取了采购文件，属于实质性参加采购活动的供应商。</w:t>
      </w:r>
    </w:p>
    <w:p w14:paraId="17224EA5">
      <w:pPr>
        <w:pStyle w:val="5"/>
        <w:spacing w:before="0" w:after="0" w:line="360" w:lineRule="auto"/>
        <w:ind w:firstLine="482"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 响应费用</w:t>
      </w:r>
      <w:bookmarkEnd w:id="42"/>
      <w:bookmarkEnd w:id="43"/>
      <w:bookmarkEnd w:id="44"/>
      <w:r>
        <w:rPr>
          <w:rFonts w:hint="eastAsia"/>
          <w:color w:val="000000" w:themeColor="text1"/>
          <w:sz w:val="24"/>
          <w:szCs w:val="24"/>
          <w14:textFill>
            <w14:solidFill>
              <w14:schemeClr w14:val="tx1"/>
            </w14:solidFill>
          </w14:textFill>
        </w:rPr>
        <w:t>（实质性要求）</w:t>
      </w:r>
    </w:p>
    <w:p w14:paraId="7E937055">
      <w:pPr>
        <w:tabs>
          <w:tab w:val="left" w:pos="7665"/>
        </w:tabs>
        <w:spacing w:after="0" w:line="360" w:lineRule="auto"/>
        <w:ind w:firstLine="480" w:firstLineChars="200"/>
        <w:rPr>
          <w:rFonts w:ascii="宋体"/>
          <w:sz w:val="24"/>
        </w:rPr>
      </w:pPr>
      <w:r>
        <w:rPr>
          <w:rFonts w:hint="eastAsia" w:ascii="宋体"/>
          <w:sz w:val="24"/>
        </w:rPr>
        <w:t>无论比选采购的结果如何，供应商自行承担所有与参加比选采购有关的全部费用。</w:t>
      </w:r>
    </w:p>
    <w:p w14:paraId="43064BF2">
      <w:pPr>
        <w:tabs>
          <w:tab w:val="left" w:pos="7665"/>
        </w:tabs>
        <w:spacing w:after="0" w:line="360" w:lineRule="auto"/>
        <w:ind w:firstLine="480" w:firstLineChars="200"/>
        <w:rPr>
          <w:rFonts w:ascii="宋体"/>
          <w:sz w:val="24"/>
        </w:rPr>
      </w:pPr>
    </w:p>
    <w:bookmarkEnd w:id="45"/>
    <w:p w14:paraId="2D77940D">
      <w:pPr>
        <w:pStyle w:val="4"/>
        <w:spacing w:before="0" w:after="0" w:line="360" w:lineRule="auto"/>
        <w:ind w:left="420" w:leftChars="200"/>
        <w:jc w:val="center"/>
        <w:rPr>
          <w:rFonts w:eastAsia="宋体"/>
        </w:rPr>
      </w:pPr>
      <w:bookmarkStart w:id="46" w:name="PO_默认文件内容_18"/>
      <w:r>
        <w:rPr>
          <w:rFonts w:hint="eastAsia" w:eastAsia="宋体"/>
        </w:rPr>
        <w:t>三、采购比选文件</w:t>
      </w:r>
    </w:p>
    <w:p w14:paraId="79A3ABD5">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4．采购比选文件的构成（实质性要求）</w:t>
      </w:r>
    </w:p>
    <w:p w14:paraId="7C825E37">
      <w:pPr>
        <w:tabs>
          <w:tab w:val="left" w:pos="720"/>
        </w:tabs>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b/>
          <w:bCs/>
          <w:sz w:val="24"/>
        </w:rPr>
        <w:t>.</w:t>
      </w:r>
      <w:r>
        <w:rPr>
          <w:rFonts w:hint="eastAsia" w:ascii="宋体" w:hAnsi="宋体" w:cs="宋体"/>
          <w:sz w:val="24"/>
        </w:rPr>
        <w:t>1 采购比选文件是供应商准备响应文件和参加比选的依据，同时也是比选的重要依据。比选文件用以阐明采购项目所需的资质、技术、服务及报价等要求、比选程序、有关规定和注意事项以及合同主要条款等。</w:t>
      </w:r>
    </w:p>
    <w:p w14:paraId="1222EFA8">
      <w:pPr>
        <w:tabs>
          <w:tab w:val="left" w:pos="7665"/>
        </w:tabs>
        <w:spacing w:line="360" w:lineRule="auto"/>
        <w:ind w:firstLine="480" w:firstLineChars="200"/>
      </w:pPr>
      <w:r>
        <w:rPr>
          <w:rFonts w:hint="eastAsia" w:ascii="宋体" w:hAnsi="宋体" w:cs="宋体"/>
          <w:sz w:val="24"/>
        </w:rPr>
        <w:t>4</w:t>
      </w:r>
      <w:r>
        <w:rPr>
          <w:rFonts w:hint="eastAsia" w:ascii="宋体" w:hAnsi="宋体" w:cs="宋体"/>
          <w:b/>
          <w:bCs/>
          <w:sz w:val="24"/>
        </w:rPr>
        <w:t>.</w:t>
      </w:r>
      <w:r>
        <w:rPr>
          <w:rFonts w:hint="eastAsia" w:ascii="宋体" w:hAnsi="宋体" w:cs="宋体"/>
          <w:sz w:val="24"/>
        </w:rPr>
        <w:t>2 供应商应认真阅读和充分理解比选文件中所有的事项、格式条款和规范要求。供应商应详细阅读比选文件的全部内容，按照比选文件的要求提供响应文件，并保证所提供的全部资料的真实性和有效性，一经发现有虚假行为的，将取消其参加比选或成交资格，并承担相应的法律责任。</w:t>
      </w:r>
    </w:p>
    <w:p w14:paraId="6275C290">
      <w:pPr>
        <w:pStyle w:val="5"/>
        <w:keepNext w:val="0"/>
        <w:keepLines w:val="0"/>
        <w:spacing w:after="0" w:line="360" w:lineRule="auto"/>
        <w:ind w:firstLine="482" w:firstLineChars="200"/>
        <w:rPr>
          <w:rFonts w:ascii="宋体" w:hAnsi="宋体" w:cs="宋体"/>
          <w:sz w:val="24"/>
          <w:szCs w:val="24"/>
        </w:rPr>
      </w:pPr>
      <w:bookmarkStart w:id="47" w:name="_Toc183682352"/>
      <w:bookmarkStart w:id="48" w:name="_Toc183582215"/>
      <w:bookmarkStart w:id="49" w:name="_Toc217446043"/>
      <w:r>
        <w:rPr>
          <w:rFonts w:hint="eastAsia" w:ascii="宋体" w:hAnsi="宋体" w:cs="宋体"/>
          <w:sz w:val="24"/>
          <w:szCs w:val="24"/>
        </w:rPr>
        <w:t>5. 比选文件的澄清和修改</w:t>
      </w:r>
    </w:p>
    <w:p w14:paraId="3A74FF3B">
      <w:pPr>
        <w:tabs>
          <w:tab w:val="left" w:pos="720"/>
        </w:tabs>
        <w:spacing w:line="360" w:lineRule="auto"/>
        <w:ind w:firstLine="480" w:firstLineChars="200"/>
        <w:rPr>
          <w:rFonts w:ascii="宋体" w:hAnsi="宋体" w:cs="宋体"/>
          <w:sz w:val="24"/>
        </w:rPr>
      </w:pPr>
      <w:r>
        <w:rPr>
          <w:rFonts w:hint="eastAsia" w:ascii="宋体" w:hAnsi="宋体" w:cs="宋体"/>
          <w:sz w:val="24"/>
        </w:rPr>
        <w:t>5.1在递交响应文件截止时间前，采购人无论出于何种原因，可以对比选文件进行澄清或者修改。</w:t>
      </w:r>
    </w:p>
    <w:p w14:paraId="4EDE1506">
      <w:pPr>
        <w:tabs>
          <w:tab w:val="left" w:pos="720"/>
        </w:tabs>
        <w:spacing w:line="360" w:lineRule="auto"/>
        <w:ind w:firstLine="480" w:firstLineChars="200"/>
        <w:rPr>
          <w:rFonts w:ascii="宋体" w:hAnsi="宋体" w:cs="宋体"/>
          <w:color w:val="auto"/>
          <w:sz w:val="24"/>
        </w:rPr>
      </w:pPr>
      <w:r>
        <w:rPr>
          <w:rFonts w:hint="eastAsia" w:ascii="宋体" w:hAnsi="宋体" w:cs="宋体"/>
          <w:sz w:val="24"/>
        </w:rPr>
        <w:t>5.2采购人对已发出的比选文件进行澄清或者</w:t>
      </w:r>
      <w:r>
        <w:rPr>
          <w:rFonts w:hint="eastAsia" w:ascii="宋体" w:hAnsi="宋体" w:cs="宋体"/>
          <w:color w:val="auto"/>
          <w:sz w:val="24"/>
        </w:rPr>
        <w:t>修改，将在比选文件要求的提交响应文件截止时间前进行，同时四川化工职业技术学院官网发布更正公告。供应商应当根据更正公告内容作出相应响应。供应商未按照澄清或者修改后的比选文件编制响应文件进行响应的，自行承担不利后果；采购人对已发出的比选文件进行澄清或者修改，应当根据作出澄清或者修改的时间距离提交响应文件截止时间的实际情况，合理顺延提交响应文件的截止时间。</w:t>
      </w:r>
    </w:p>
    <w:p w14:paraId="7EA70E99">
      <w:pPr>
        <w:tabs>
          <w:tab w:val="left" w:pos="720"/>
        </w:tabs>
        <w:spacing w:line="360" w:lineRule="auto"/>
        <w:ind w:firstLine="480" w:firstLineChars="200"/>
        <w:rPr>
          <w:rFonts w:ascii="宋体" w:hAnsi="宋体" w:cs="宋体"/>
          <w:sz w:val="24"/>
        </w:rPr>
      </w:pPr>
      <w:r>
        <w:rPr>
          <w:rFonts w:hint="eastAsia" w:ascii="宋体" w:hAnsi="宋体" w:cs="宋体"/>
          <w:sz w:val="24"/>
        </w:rPr>
        <w:t>5.3在提交响应文件截止时间前，采购人可以视采购具体情况，延长提交响应文件截止时间和开启时间。</w:t>
      </w:r>
    </w:p>
    <w:p w14:paraId="5FEB0ECB">
      <w:pPr>
        <w:pStyle w:val="5"/>
        <w:keepNext w:val="0"/>
        <w:keepLines w:val="0"/>
        <w:spacing w:after="0" w:line="360" w:lineRule="auto"/>
        <w:ind w:firstLine="482" w:firstLineChars="200"/>
        <w:rPr>
          <w:rFonts w:ascii="宋体" w:hAnsi="宋体" w:cs="宋体"/>
          <w:color w:val="auto"/>
          <w:sz w:val="24"/>
          <w:szCs w:val="24"/>
        </w:rPr>
      </w:pPr>
      <w:bookmarkStart w:id="50" w:name="_Toc217446041"/>
      <w:bookmarkStart w:id="51" w:name="_Toc208848971"/>
      <w:r>
        <w:rPr>
          <w:rFonts w:hint="eastAsia" w:ascii="宋体" w:hAnsi="宋体" w:cs="宋体"/>
          <w:color w:val="auto"/>
          <w:sz w:val="24"/>
          <w:szCs w:val="24"/>
        </w:rPr>
        <w:t>6. 答疑会和现场</w:t>
      </w:r>
      <w:bookmarkEnd w:id="50"/>
      <w:bookmarkEnd w:id="51"/>
      <w:r>
        <w:rPr>
          <w:rFonts w:hint="eastAsia" w:ascii="宋体" w:hAnsi="宋体" w:cs="宋体"/>
          <w:color w:val="auto"/>
          <w:sz w:val="24"/>
          <w:szCs w:val="24"/>
        </w:rPr>
        <w:t>踏勘</w:t>
      </w:r>
    </w:p>
    <w:p w14:paraId="635D46F0">
      <w:pPr>
        <w:spacing w:line="360" w:lineRule="auto"/>
        <w:ind w:firstLine="480" w:firstLineChars="200"/>
        <w:rPr>
          <w:rFonts w:ascii="宋体" w:hAnsi="宋体" w:cs="宋体"/>
          <w:color w:val="auto"/>
          <w:sz w:val="24"/>
        </w:rPr>
      </w:pPr>
      <w:r>
        <w:rPr>
          <w:rFonts w:hint="eastAsia" w:ascii="宋体" w:hAnsi="宋体" w:cs="宋体"/>
          <w:color w:val="auto"/>
          <w:sz w:val="24"/>
        </w:rPr>
        <w:t>6.1 根据采购项目和具体情况，采购人认为有必要，可以在比选文件中规定自比选文件发布之日起3日内，组织已获取比选文件的潜在供应商集中现场踏勘或者集中召开答疑会。</w:t>
      </w:r>
    </w:p>
    <w:p w14:paraId="47979426">
      <w:pPr>
        <w:spacing w:line="360" w:lineRule="auto"/>
        <w:ind w:firstLine="480" w:firstLineChars="200"/>
        <w:rPr>
          <w:rFonts w:ascii="宋体" w:hAnsi="宋体" w:cs="宋体"/>
          <w:color w:val="auto"/>
          <w:sz w:val="24"/>
        </w:rPr>
      </w:pPr>
      <w:r>
        <w:rPr>
          <w:rFonts w:hint="eastAsia" w:ascii="宋体" w:hAnsi="宋体" w:cs="宋体"/>
          <w:color w:val="auto"/>
          <w:sz w:val="24"/>
        </w:rPr>
        <w:t>6.2采购人组织集中现场踏勘或者集中召开答疑会的，将在比选文件中明确规定集中现场踏勘或者集中召开答疑会的时间、地点。供应商应按照要求参加，不按照要求参加集中现场踏勘或者集中答疑会的，视同放弃参加集中现场踏勘或者集中答疑会的权利，采购人不再对该供应商重新组织，但也不会以此限制供应商提交响应文件或者以此将供应商响应文件直接作为无效处理。</w:t>
      </w:r>
    </w:p>
    <w:p w14:paraId="6A65E38C">
      <w:pPr>
        <w:spacing w:line="360" w:lineRule="auto"/>
        <w:ind w:firstLine="480" w:firstLineChars="200"/>
        <w:rPr>
          <w:rFonts w:ascii="宋体" w:hAnsi="宋体" w:cs="宋体"/>
          <w:color w:val="auto"/>
          <w:sz w:val="24"/>
        </w:rPr>
      </w:pPr>
      <w:r>
        <w:rPr>
          <w:rFonts w:hint="eastAsia" w:ascii="宋体" w:hAnsi="宋体" w:cs="宋体"/>
          <w:color w:val="auto"/>
          <w:sz w:val="24"/>
        </w:rPr>
        <w:t>6.3采购人在组织了比选文件中明确规定的集中现场踏勘或者集中召开答疑会后，不再次组织。集中现场踏勘或者集中召开答疑会后才获取比选文件的潜在供应商可自行开展现场踏勘或者咨询采购项目相关联系人。</w:t>
      </w:r>
    </w:p>
    <w:p w14:paraId="2F795BA8">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6.4 供应商考察现场或者参加答疑会所发生的一切费用由供应商自己承担。</w:t>
      </w:r>
    </w:p>
    <w:p w14:paraId="6545F2AE">
      <w:pPr>
        <w:pStyle w:val="2"/>
        <w:spacing w:line="360" w:lineRule="auto"/>
        <w:ind w:firstLine="480" w:firstLineChars="200"/>
        <w:rPr>
          <w:rFonts w:ascii="宋体" w:hAnsi="宋体" w:cs="宋体"/>
          <w:color w:val="auto"/>
          <w:sz w:val="24"/>
        </w:rPr>
      </w:pPr>
      <w:r>
        <w:rPr>
          <w:rFonts w:hint="eastAsia" w:ascii="宋体" w:hAnsi="宋体" w:cs="宋体"/>
          <w:color w:val="auto"/>
          <w:sz w:val="24"/>
        </w:rPr>
        <w:t>现场踏勘/比选前答疑会时间：</w:t>
      </w:r>
      <w:r>
        <w:rPr>
          <w:rFonts w:hint="eastAsia" w:ascii="宋体" w:hAnsi="宋体" w:cs="宋体"/>
          <w:b/>
          <w:bCs/>
          <w:color w:val="auto"/>
          <w:sz w:val="24"/>
        </w:rPr>
        <w:t>本项目不组织</w:t>
      </w:r>
      <w:r>
        <w:rPr>
          <w:rFonts w:hint="eastAsia" w:ascii="宋体" w:hAnsi="宋体" w:cs="宋体"/>
          <w:color w:val="auto"/>
          <w:sz w:val="24"/>
        </w:rPr>
        <w:t>。</w:t>
      </w:r>
    </w:p>
    <w:p w14:paraId="31B2146C">
      <w:pPr>
        <w:spacing w:line="360" w:lineRule="auto"/>
        <w:ind w:firstLine="480" w:firstLineChars="200"/>
        <w:rPr>
          <w:rFonts w:ascii="宋体" w:hAnsi="宋体" w:cs="宋体"/>
          <w:sz w:val="24"/>
        </w:rPr>
      </w:pPr>
      <w:r>
        <w:rPr>
          <w:rFonts w:hint="eastAsia" w:ascii="宋体" w:hAnsi="宋体" w:cs="宋体"/>
          <w:color w:val="auto"/>
          <w:sz w:val="24"/>
        </w:rPr>
        <w:t>现场踏勘/比选前答疑会地点：</w:t>
      </w:r>
      <w:r>
        <w:rPr>
          <w:rFonts w:hint="eastAsia" w:ascii="宋体" w:hAnsi="宋体" w:cs="宋体"/>
          <w:b/>
          <w:bCs/>
          <w:color w:val="auto"/>
          <w:sz w:val="24"/>
        </w:rPr>
        <w:t>本项目不组织</w:t>
      </w:r>
      <w:r>
        <w:rPr>
          <w:rFonts w:hint="eastAsia" w:ascii="宋体" w:hAnsi="宋体" w:cs="宋体"/>
          <w:color w:val="auto"/>
          <w:sz w:val="24"/>
        </w:rPr>
        <w:t>。</w:t>
      </w:r>
    </w:p>
    <w:p w14:paraId="0A93C41D">
      <w:pPr>
        <w:numPr>
          <w:ilvl w:val="0"/>
          <w:numId w:val="1"/>
        </w:numPr>
        <w:tabs>
          <w:tab w:val="left" w:pos="7665"/>
        </w:tabs>
        <w:spacing w:after="0" w:line="360" w:lineRule="auto"/>
        <w:ind w:firstLine="643" w:firstLineChars="200"/>
        <w:jc w:val="center"/>
        <w:rPr>
          <w:rFonts w:ascii="Arial" w:hAnsi="Arial"/>
          <w:b/>
          <w:bCs/>
          <w:sz w:val="32"/>
          <w:szCs w:val="32"/>
        </w:rPr>
      </w:pPr>
      <w:r>
        <w:rPr>
          <w:rFonts w:hint="eastAsia" w:ascii="Arial" w:hAnsi="Arial"/>
          <w:b/>
          <w:bCs/>
          <w:sz w:val="32"/>
          <w:szCs w:val="32"/>
        </w:rPr>
        <w:t>响应文件</w:t>
      </w:r>
    </w:p>
    <w:p w14:paraId="6A3E8E62">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7.响应文件的组成（实质性要求）</w:t>
      </w:r>
    </w:p>
    <w:p w14:paraId="0F6297B5">
      <w:pPr>
        <w:spacing w:line="360" w:lineRule="auto"/>
        <w:ind w:firstLine="480" w:firstLineChars="200"/>
        <w:rPr>
          <w:rFonts w:ascii="宋体" w:hAnsi="宋体" w:cs="宋体"/>
          <w:sz w:val="24"/>
        </w:rPr>
      </w:pPr>
      <w:r>
        <w:rPr>
          <w:rFonts w:hint="eastAsia" w:ascii="宋体" w:hAnsi="宋体" w:cs="宋体"/>
          <w:sz w:val="24"/>
        </w:rPr>
        <w:t>供应商应按照比选文件的规定和要求编制响应文件。供应商编写的响应文件应包括资格性响应文件和其他响应文件两部分。供应商编写的响应文件应当包含但不限于以下内容：</w:t>
      </w:r>
    </w:p>
    <w:p w14:paraId="6858290F">
      <w:pPr>
        <w:spacing w:line="360" w:lineRule="auto"/>
        <w:ind w:firstLine="482" w:firstLineChars="200"/>
        <w:rPr>
          <w:rFonts w:ascii="宋体" w:hAnsi="宋体" w:cs="宋体"/>
          <w:b/>
          <w:sz w:val="24"/>
        </w:rPr>
      </w:pPr>
      <w:r>
        <w:rPr>
          <w:rFonts w:hint="eastAsia" w:ascii="宋体" w:hAnsi="宋体" w:cs="宋体"/>
          <w:b/>
          <w:sz w:val="24"/>
        </w:rPr>
        <w:t>7.1资格性响应文件应当包含但不限于以下内容：</w:t>
      </w:r>
    </w:p>
    <w:p w14:paraId="39B234B5">
      <w:pPr>
        <w:spacing w:line="360" w:lineRule="auto"/>
        <w:ind w:firstLine="480" w:firstLineChars="200"/>
        <w:rPr>
          <w:rFonts w:ascii="宋体" w:hAnsi="宋体" w:cs="宋体"/>
          <w:sz w:val="24"/>
        </w:rPr>
      </w:pPr>
      <w:r>
        <w:rPr>
          <w:rFonts w:hint="eastAsia" w:ascii="宋体" w:hAnsi="宋体" w:cs="宋体"/>
          <w:sz w:val="24"/>
        </w:rPr>
        <w:t>（1）比选文件第三章要求提供的</w:t>
      </w:r>
      <w:r>
        <w:rPr>
          <w:rFonts w:hint="eastAsia" w:ascii="宋体"/>
          <w:sz w:val="24"/>
        </w:rPr>
        <w:t>供应商资格、资质性及其他类似效力</w:t>
      </w:r>
      <w:r>
        <w:rPr>
          <w:rFonts w:hint="eastAsia" w:ascii="宋体" w:hAnsi="宋体" w:cs="宋体"/>
          <w:sz w:val="24"/>
        </w:rPr>
        <w:t>证明材料；</w:t>
      </w:r>
    </w:p>
    <w:p w14:paraId="040B5B7D">
      <w:pPr>
        <w:spacing w:line="360" w:lineRule="auto"/>
        <w:ind w:firstLine="480" w:firstLineChars="200"/>
        <w:rPr>
          <w:rFonts w:ascii="宋体" w:hAnsi="宋体" w:cs="宋体"/>
          <w:color w:val="FF0000"/>
          <w:sz w:val="24"/>
        </w:rPr>
      </w:pPr>
      <w:r>
        <w:rPr>
          <w:rFonts w:hint="eastAsia" w:ascii="宋体" w:hAnsi="宋体" w:cs="宋体"/>
          <w:sz w:val="24"/>
        </w:rPr>
        <w:t>（2）根据采购项目提出的特殊条件要求的证明材料；</w:t>
      </w:r>
    </w:p>
    <w:p w14:paraId="2EB95BEE">
      <w:pPr>
        <w:spacing w:line="360" w:lineRule="auto"/>
        <w:ind w:firstLine="480" w:firstLineChars="200"/>
        <w:rPr>
          <w:rFonts w:ascii="宋体" w:hAnsi="宋体" w:cs="宋体"/>
          <w:sz w:val="24"/>
        </w:rPr>
      </w:pPr>
      <w:r>
        <w:rPr>
          <w:rFonts w:hint="eastAsia" w:ascii="宋体" w:hAnsi="宋体" w:cs="宋体"/>
          <w:sz w:val="24"/>
        </w:rPr>
        <w:t>（3）应当提供的货物、服务的资格条件及其他类似效力证明材料；</w:t>
      </w:r>
    </w:p>
    <w:p w14:paraId="430CD1DD">
      <w:pPr>
        <w:spacing w:line="360" w:lineRule="auto"/>
        <w:ind w:firstLine="480" w:firstLineChars="200"/>
        <w:rPr>
          <w:rFonts w:ascii="宋体" w:hAnsi="宋体" w:cs="宋体"/>
          <w:sz w:val="24"/>
        </w:rPr>
      </w:pPr>
      <w:r>
        <w:rPr>
          <w:rFonts w:hint="eastAsia" w:ascii="宋体" w:hAnsi="宋体" w:cs="宋体"/>
          <w:sz w:val="24"/>
        </w:rPr>
        <w:t>（4）供应商认为应提供的其它资料。</w:t>
      </w:r>
    </w:p>
    <w:p w14:paraId="3879C0BE">
      <w:pPr>
        <w:spacing w:line="360" w:lineRule="auto"/>
        <w:ind w:firstLine="482" w:firstLineChars="200"/>
        <w:rPr>
          <w:rFonts w:ascii="宋体" w:hAnsi="宋体" w:cs="宋体"/>
          <w:b/>
          <w:sz w:val="24"/>
        </w:rPr>
      </w:pPr>
      <w:r>
        <w:rPr>
          <w:rFonts w:hint="eastAsia" w:ascii="宋体" w:hAnsi="宋体" w:cs="宋体"/>
          <w:b/>
          <w:sz w:val="24"/>
        </w:rPr>
        <w:t>7.2其他响应文件应当包含但不限于以下内容：</w:t>
      </w:r>
    </w:p>
    <w:p w14:paraId="5B66B27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函、报价表；</w:t>
      </w:r>
    </w:p>
    <w:p w14:paraId="3F81F9E7">
      <w:pPr>
        <w:spacing w:line="360" w:lineRule="auto"/>
        <w:ind w:firstLine="480" w:firstLineChars="200"/>
        <w:rPr>
          <w:rFonts w:ascii="宋体" w:hAnsi="宋体" w:cs="宋体"/>
          <w:sz w:val="24"/>
        </w:rPr>
      </w:pPr>
      <w:r>
        <w:rPr>
          <w:rFonts w:hint="eastAsia" w:ascii="宋体" w:hAnsi="宋体" w:cs="宋体"/>
          <w:sz w:val="24"/>
        </w:rPr>
        <w:t>（2）技术、服务应答表或者响应承诺；</w:t>
      </w:r>
    </w:p>
    <w:p w14:paraId="34F9A194">
      <w:pPr>
        <w:spacing w:line="360" w:lineRule="auto"/>
        <w:ind w:firstLine="480" w:firstLineChars="200"/>
        <w:rPr>
          <w:rFonts w:ascii="宋体" w:hAnsi="宋体" w:cs="宋体"/>
          <w:sz w:val="24"/>
        </w:rPr>
      </w:pPr>
      <w:r>
        <w:rPr>
          <w:rFonts w:hint="eastAsia" w:ascii="宋体" w:hAnsi="宋体" w:cs="宋体"/>
          <w:sz w:val="24"/>
        </w:rPr>
        <w:t>（3）商务应答表或者响应承诺；</w:t>
      </w:r>
    </w:p>
    <w:p w14:paraId="504D924A">
      <w:pPr>
        <w:spacing w:line="360" w:lineRule="auto"/>
        <w:ind w:firstLine="480" w:firstLineChars="200"/>
        <w:rPr>
          <w:rFonts w:ascii="Arial" w:hAnsi="Arial"/>
          <w:b/>
          <w:bCs/>
          <w:sz w:val="32"/>
          <w:szCs w:val="32"/>
        </w:rPr>
      </w:pPr>
      <w:r>
        <w:rPr>
          <w:rFonts w:hint="eastAsia" w:ascii="宋体" w:hAnsi="宋体" w:cs="宋体"/>
          <w:sz w:val="24"/>
        </w:rPr>
        <w:t>（4）供应商认为需要提供的其他文件和资料。</w:t>
      </w:r>
    </w:p>
    <w:p w14:paraId="21B6B0E3">
      <w:pPr>
        <w:pStyle w:val="5"/>
        <w:spacing w:before="0" w:after="0" w:line="360" w:lineRule="auto"/>
        <w:ind w:firstLine="482" w:firstLineChars="200"/>
        <w:rPr>
          <w:rFonts w:ascii="宋体"/>
          <w:bCs w:val="0"/>
          <w:color w:val="000000" w:themeColor="text1"/>
          <w:sz w:val="24"/>
          <w14:textFill>
            <w14:solidFill>
              <w14:schemeClr w14:val="tx1"/>
            </w14:solidFill>
          </w14:textFill>
        </w:rPr>
      </w:pPr>
      <w:r>
        <w:rPr>
          <w:rFonts w:hint="eastAsia" w:ascii="宋体"/>
          <w:bCs w:val="0"/>
          <w:color w:val="000000" w:themeColor="text1"/>
          <w:sz w:val="24"/>
          <w14:textFill>
            <w14:solidFill>
              <w14:schemeClr w14:val="tx1"/>
            </w14:solidFill>
          </w14:textFill>
        </w:rPr>
        <w:t>8．响应文件的语言</w:t>
      </w:r>
      <w:bookmarkEnd w:id="47"/>
      <w:bookmarkEnd w:id="48"/>
      <w:bookmarkEnd w:id="49"/>
      <w:r>
        <w:rPr>
          <w:rFonts w:hint="eastAsia"/>
          <w:color w:val="000000" w:themeColor="text1"/>
          <w:sz w:val="24"/>
          <w:szCs w:val="24"/>
          <w14:textFill>
            <w14:solidFill>
              <w14:schemeClr w14:val="tx1"/>
            </w14:solidFill>
          </w14:textFill>
        </w:rPr>
        <w:t>（实质性要求）</w:t>
      </w:r>
    </w:p>
    <w:p w14:paraId="7D8584C0">
      <w:pPr>
        <w:tabs>
          <w:tab w:val="left" w:pos="1134"/>
        </w:tabs>
        <w:spacing w:after="0" w:line="360" w:lineRule="auto"/>
        <w:ind w:firstLine="480" w:firstLineChars="200"/>
        <w:jc w:val="left"/>
        <w:rPr>
          <w:rFonts w:ascii="宋体"/>
          <w:color w:val="000000" w:themeColor="text1"/>
          <w:sz w:val="24"/>
          <w14:textFill>
            <w14:solidFill>
              <w14:schemeClr w14:val="tx1"/>
            </w14:solidFill>
          </w14:textFill>
        </w:rPr>
      </w:pPr>
      <w:bookmarkStart w:id="52" w:name="_Toc217446044"/>
      <w:bookmarkStart w:id="53" w:name="_Toc183682353"/>
      <w:bookmarkStart w:id="54" w:name="_Toc183582216"/>
      <w:r>
        <w:rPr>
          <w:rFonts w:hint="eastAsia" w:ascii="宋体"/>
          <w:color w:val="000000" w:themeColor="text1"/>
          <w:sz w:val="24"/>
          <w14:textFill>
            <w14:solidFill>
              <w14:schemeClr w14:val="tx1"/>
            </w14:solidFill>
          </w14:textFill>
        </w:rPr>
        <w:t>8.1 响应人提交的响应文件以及响应人与采购单位就有关响应的所有来往书面文件均须使用中文。响应文件中如附有外文资料，主要部分对应翻译成中文并加盖响应人公章后附在相关外文资料后面。</w:t>
      </w:r>
    </w:p>
    <w:p w14:paraId="6906E751">
      <w:pPr>
        <w:tabs>
          <w:tab w:val="left" w:pos="1134"/>
        </w:tabs>
        <w:spacing w:after="0" w:line="360" w:lineRule="auto"/>
        <w:ind w:firstLine="480" w:firstLineChars="200"/>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8.2 翻译的中文资料与外文资料如果出现差异和矛盾时，以中文为准。涉嫌虚假响应的按照相关法律法规处理。</w:t>
      </w:r>
    </w:p>
    <w:p w14:paraId="3E505552">
      <w:p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 如因未翻译而造成的无效响应，由响应人承担。</w:t>
      </w:r>
    </w:p>
    <w:p w14:paraId="428F8604">
      <w:pPr>
        <w:pStyle w:val="5"/>
        <w:spacing w:before="0" w:after="0" w:line="360" w:lineRule="auto"/>
        <w:ind w:firstLine="482"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9．计量单位</w:t>
      </w:r>
      <w:bookmarkEnd w:id="52"/>
      <w:bookmarkEnd w:id="53"/>
      <w:bookmarkEnd w:id="54"/>
      <w:r>
        <w:rPr>
          <w:rFonts w:hint="eastAsia"/>
          <w:color w:val="000000" w:themeColor="text1"/>
          <w:sz w:val="24"/>
          <w:szCs w:val="24"/>
          <w14:textFill>
            <w14:solidFill>
              <w14:schemeClr w14:val="tx1"/>
            </w14:solidFill>
          </w14:textFill>
        </w:rPr>
        <w:t>（实质性要求）</w:t>
      </w:r>
    </w:p>
    <w:p w14:paraId="5940AF26">
      <w:pPr>
        <w:spacing w:after="0" w:line="360" w:lineRule="auto"/>
        <w:ind w:firstLine="470" w:firstLineChars="196"/>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除采购文件中另有规定外，本次采购项目所有合同项下的响应均采用国家法定的计量单位。</w:t>
      </w:r>
    </w:p>
    <w:p w14:paraId="5970AC2B">
      <w:pPr>
        <w:pStyle w:val="5"/>
        <w:spacing w:before="0" w:after="0" w:line="360" w:lineRule="auto"/>
        <w:ind w:firstLine="482" w:firstLineChars="200"/>
        <w:rPr>
          <w:rFonts w:ascii="宋体"/>
          <w:color w:val="000000" w:themeColor="text1"/>
          <w:sz w:val="24"/>
          <w14:textFill>
            <w14:solidFill>
              <w14:schemeClr w14:val="tx1"/>
            </w14:solidFill>
          </w14:textFill>
        </w:rPr>
      </w:pPr>
      <w:bookmarkStart w:id="55" w:name="_Toc217446045"/>
      <w:r>
        <w:rPr>
          <w:rFonts w:hint="eastAsia" w:ascii="宋体"/>
          <w:color w:val="000000" w:themeColor="text1"/>
          <w:sz w:val="24"/>
          <w14:textFill>
            <w14:solidFill>
              <w14:schemeClr w14:val="tx1"/>
            </w14:solidFill>
          </w14:textFill>
        </w:rPr>
        <w:t>10．报价货币</w:t>
      </w:r>
      <w:bookmarkEnd w:id="55"/>
      <w:r>
        <w:rPr>
          <w:rFonts w:hint="eastAsia" w:ascii="宋体"/>
          <w:color w:val="000000" w:themeColor="text1"/>
          <w:sz w:val="24"/>
          <w14:textFill>
            <w14:solidFill>
              <w14:schemeClr w14:val="tx1"/>
            </w14:solidFill>
          </w14:textFill>
        </w:rPr>
        <w:t>（实质性要求）</w:t>
      </w:r>
    </w:p>
    <w:p w14:paraId="1549AAE0">
      <w:pPr>
        <w:spacing w:after="0" w:line="360" w:lineRule="auto"/>
        <w:ind w:firstLine="470" w:firstLineChars="196"/>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本次采购项目的报价货币为人民币。</w:t>
      </w:r>
    </w:p>
    <w:p w14:paraId="240C2A6C">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11.响应文件格式</w:t>
      </w:r>
    </w:p>
    <w:p w14:paraId="76270B5E">
      <w:pPr>
        <w:spacing w:line="360" w:lineRule="auto"/>
        <w:ind w:firstLine="480" w:firstLineChars="200"/>
        <w:rPr>
          <w:rFonts w:ascii="宋体" w:hAnsi="宋体" w:cs="宋体"/>
          <w:bCs/>
          <w:sz w:val="24"/>
        </w:rPr>
      </w:pPr>
      <w:r>
        <w:rPr>
          <w:rFonts w:hint="eastAsia" w:ascii="宋体" w:hAnsi="宋体" w:cs="宋体"/>
          <w:bCs/>
          <w:sz w:val="24"/>
        </w:rPr>
        <w:t>11.1 供应商应执行比选文件第六章的规定要求。</w:t>
      </w:r>
    </w:p>
    <w:p w14:paraId="1BF57DBE">
      <w:pPr>
        <w:spacing w:line="360" w:lineRule="auto"/>
        <w:ind w:firstLine="480" w:firstLineChars="200"/>
        <w:rPr>
          <w:rFonts w:ascii="宋体" w:hAnsi="宋体" w:cs="宋体"/>
          <w:sz w:val="24"/>
        </w:rPr>
      </w:pPr>
      <w:r>
        <w:rPr>
          <w:rFonts w:hint="eastAsia" w:ascii="宋体" w:hAnsi="宋体" w:cs="宋体"/>
          <w:sz w:val="24"/>
        </w:rPr>
        <w:t>11.2 对于没有格式要求的部分由供应商自行编写。</w:t>
      </w:r>
    </w:p>
    <w:p w14:paraId="5B5C22E9">
      <w:pPr>
        <w:pStyle w:val="5"/>
        <w:spacing w:before="0" w:after="0" w:line="360" w:lineRule="auto"/>
        <w:ind w:firstLine="482" w:firstLineChars="200"/>
        <w:rPr>
          <w:rFonts w:ascii="宋体"/>
          <w:color w:val="000000" w:themeColor="text1"/>
          <w:sz w:val="24"/>
          <w14:textFill>
            <w14:solidFill>
              <w14:schemeClr w14:val="tx1"/>
            </w14:solidFill>
          </w14:textFill>
        </w:rPr>
      </w:pPr>
      <w:bookmarkStart w:id="56" w:name="_Toc183582217"/>
      <w:bookmarkStart w:id="57" w:name="_Toc308164798"/>
      <w:bookmarkStart w:id="58" w:name="_Toc183682354"/>
      <w:bookmarkStart w:id="59" w:name="_Toc217446048"/>
      <w:r>
        <w:rPr>
          <w:rFonts w:hint="eastAsia" w:ascii="宋体"/>
          <w:color w:val="000000" w:themeColor="text1"/>
          <w:sz w:val="24"/>
          <w14:textFill>
            <w14:solidFill>
              <w14:schemeClr w14:val="tx1"/>
            </w14:solidFill>
          </w14:textFill>
        </w:rPr>
        <w:t>12．响应文件的</w:t>
      </w:r>
      <w:bookmarkEnd w:id="56"/>
      <w:bookmarkEnd w:id="57"/>
      <w:bookmarkEnd w:id="58"/>
      <w:bookmarkEnd w:id="59"/>
      <w:r>
        <w:rPr>
          <w:rFonts w:hint="eastAsia" w:ascii="宋体"/>
          <w:color w:val="000000" w:themeColor="text1"/>
          <w:sz w:val="24"/>
          <w14:textFill>
            <w14:solidFill>
              <w14:schemeClr w14:val="tx1"/>
            </w14:solidFill>
          </w14:textFill>
        </w:rPr>
        <w:t>编制</w:t>
      </w:r>
    </w:p>
    <w:p w14:paraId="4A192DB9">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响应人应按照采购文件的规定和要求编制响应文件：</w:t>
      </w:r>
    </w:p>
    <w:p w14:paraId="47E3D5C7">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12</w:t>
      </w:r>
      <w:r>
        <w:rPr>
          <w:rFonts w:ascii="宋体"/>
          <w:color w:val="000000" w:themeColor="text1"/>
          <w:sz w:val="24"/>
          <w14:textFill>
            <w14:solidFill>
              <w14:schemeClr w14:val="tx1"/>
            </w14:solidFill>
          </w14:textFill>
        </w:rPr>
        <w:t>.1</w:t>
      </w:r>
      <w:r>
        <w:rPr>
          <w:rFonts w:hint="eastAsia" w:ascii="宋体"/>
          <w:color w:val="000000" w:themeColor="text1"/>
          <w:sz w:val="24"/>
          <w14:textFill>
            <w14:solidFill>
              <w14:schemeClr w14:val="tx1"/>
            </w14:solidFill>
          </w14:textFill>
        </w:rPr>
        <w:t>严格按照要求提供相关资格、资质性及其他类似效力要求的相关证明材料。</w:t>
      </w:r>
    </w:p>
    <w:p w14:paraId="32E1F45E">
      <w:pPr>
        <w:spacing w:line="360" w:lineRule="auto"/>
        <w:ind w:firstLine="480" w:firstLineChars="200"/>
        <w:rPr>
          <w:rFonts w:ascii="宋体" w:hAnsi="宋体" w:cs="宋体"/>
          <w:bCs/>
          <w:sz w:val="24"/>
        </w:rPr>
      </w:pPr>
      <w:r>
        <w:rPr>
          <w:rFonts w:hint="eastAsia" w:ascii="宋体"/>
          <w:color w:val="000000" w:themeColor="text1"/>
          <w:sz w:val="24"/>
          <w14:textFill>
            <w14:solidFill>
              <w14:schemeClr w14:val="tx1"/>
            </w14:solidFill>
          </w14:textFill>
        </w:rPr>
        <w:t>12</w:t>
      </w:r>
      <w:r>
        <w:rPr>
          <w:rFonts w:ascii="宋体"/>
          <w:color w:val="000000" w:themeColor="text1"/>
          <w:sz w:val="24"/>
          <w14:textFill>
            <w14:solidFill>
              <w14:schemeClr w14:val="tx1"/>
            </w14:solidFill>
          </w14:textFill>
        </w:rPr>
        <w:t>.2</w:t>
      </w:r>
      <w:r>
        <w:rPr>
          <w:rFonts w:hint="eastAsia" w:ascii="宋体" w:hAnsi="宋体" w:cs="宋体"/>
          <w:bCs/>
          <w:sz w:val="24"/>
        </w:rPr>
        <w:t>响应文件的打印和书写应清楚工整，任何行间插字、涂改或增删，必须由供应商的法定代表人（负责人）或其授权代表签字并盖供应商公章。</w:t>
      </w:r>
      <w:r>
        <w:rPr>
          <w:rFonts w:hint="eastAsia" w:ascii="宋体" w:hAnsi="宋体" w:cs="宋体"/>
          <w:sz w:val="24"/>
        </w:rPr>
        <w:t>字迹潦草、表达不清或可能导致非唯一理解的材料可能被视为无效材料。</w:t>
      </w:r>
    </w:p>
    <w:p w14:paraId="0264851C">
      <w:pPr>
        <w:spacing w:line="360" w:lineRule="auto"/>
        <w:ind w:firstLine="480" w:firstLineChars="200"/>
        <w:rPr>
          <w:rFonts w:ascii="宋体" w:hAnsi="宋体" w:cs="宋体"/>
          <w:bCs/>
          <w:sz w:val="24"/>
        </w:rPr>
      </w:pPr>
      <w:r>
        <w:rPr>
          <w:rFonts w:hint="eastAsia" w:ascii="宋体" w:hAnsi="宋体" w:cs="宋体"/>
          <w:bCs/>
          <w:sz w:val="24"/>
        </w:rPr>
        <w:t>12.3</w:t>
      </w:r>
      <w:r>
        <w:rPr>
          <w:rFonts w:hint="eastAsia" w:ascii="宋体" w:hAnsi="宋体" w:cs="宋体"/>
          <w:b/>
          <w:bCs/>
          <w:sz w:val="24"/>
        </w:rPr>
        <w:t>（实质性要求）</w:t>
      </w:r>
      <w:r>
        <w:rPr>
          <w:rFonts w:hint="eastAsia" w:ascii="宋体" w:hAnsi="宋体" w:cs="宋体"/>
          <w:bCs/>
          <w:sz w:val="24"/>
        </w:rPr>
        <w:t>响应文件应由供应商法定代表人（负责人）/主要负责人/本人或其授权代表在响应文件要求的地方签字（或加盖私人印章），要求加盖公章的地方加盖单位公章，不得使用专用章（如经济合同章、投标专用章等）或下属单位印章代替。</w:t>
      </w:r>
    </w:p>
    <w:p w14:paraId="69F153C3">
      <w:pPr>
        <w:spacing w:line="360" w:lineRule="auto"/>
        <w:ind w:firstLine="480" w:firstLineChars="200"/>
        <w:rPr>
          <w:rFonts w:ascii="宋体" w:hAnsi="宋体" w:cs="宋体"/>
          <w:bCs/>
          <w:sz w:val="24"/>
        </w:rPr>
      </w:pPr>
      <w:r>
        <w:rPr>
          <w:rFonts w:hint="eastAsia" w:ascii="宋体" w:hAnsi="宋体" w:cs="宋体"/>
          <w:bCs/>
          <w:sz w:val="24"/>
        </w:rPr>
        <w:t>12.4响应文件需要逐页编目编码。</w:t>
      </w:r>
    </w:p>
    <w:p w14:paraId="1EE67860">
      <w:pPr>
        <w:tabs>
          <w:tab w:val="left" w:pos="1080"/>
        </w:tabs>
        <w:spacing w:line="360" w:lineRule="auto"/>
        <w:ind w:firstLine="480" w:firstLineChars="200"/>
        <w:rPr>
          <w:rFonts w:ascii="宋体" w:hAnsi="宋体" w:cs="宋体"/>
          <w:sz w:val="24"/>
        </w:rPr>
      </w:pPr>
      <w:r>
        <w:rPr>
          <w:rFonts w:hint="eastAsia" w:ascii="宋体" w:hAnsi="宋体" w:cs="宋体"/>
          <w:sz w:val="24"/>
        </w:rPr>
        <w:t>12.5响应文件应当采用胶装方式装订成册，不得散装或者活页装订。</w:t>
      </w:r>
    </w:p>
    <w:p w14:paraId="720B89D0">
      <w:pPr>
        <w:tabs>
          <w:tab w:val="left" w:pos="1080"/>
        </w:tabs>
        <w:spacing w:line="360" w:lineRule="auto"/>
        <w:ind w:firstLine="480" w:firstLineChars="200"/>
        <w:rPr>
          <w:rFonts w:ascii="宋体" w:hAnsi="宋体" w:cs="宋体"/>
          <w:b/>
          <w:sz w:val="24"/>
        </w:rPr>
      </w:pPr>
      <w:r>
        <w:rPr>
          <w:rFonts w:hint="eastAsia" w:ascii="宋体" w:hAnsi="宋体" w:cs="宋体"/>
          <w:sz w:val="24"/>
        </w:rPr>
        <w:t>12.</w:t>
      </w:r>
      <w:r>
        <w:rPr>
          <w:rFonts w:hint="eastAsia" w:ascii="宋体" w:hAnsi="宋体" w:cs="宋体"/>
          <w:sz w:val="24"/>
          <w:lang w:val="en-US" w:eastAsia="zh-CN"/>
        </w:rPr>
        <w:t>6</w:t>
      </w:r>
      <w:r>
        <w:rPr>
          <w:rFonts w:hint="eastAsia" w:ascii="宋体" w:hAnsi="宋体" w:cs="宋体"/>
          <w:sz w:val="24"/>
        </w:rPr>
        <w:t xml:space="preserve"> 响应文件统一用A4幅面纸印制，除另有规定外。</w:t>
      </w:r>
    </w:p>
    <w:p w14:paraId="34601E0D">
      <w:pPr>
        <w:pStyle w:val="5"/>
        <w:keepNext w:val="0"/>
        <w:keepLines w:val="0"/>
        <w:spacing w:after="0" w:line="360" w:lineRule="auto"/>
        <w:ind w:firstLine="482" w:firstLineChars="200"/>
        <w:rPr>
          <w:rFonts w:ascii="宋体" w:hAnsi="宋体" w:cs="宋体"/>
          <w:b w:val="0"/>
          <w:bCs w:val="0"/>
          <w:sz w:val="24"/>
          <w:szCs w:val="24"/>
        </w:rPr>
      </w:pPr>
      <w:r>
        <w:rPr>
          <w:rFonts w:hint="eastAsia" w:ascii="宋体" w:hAnsi="宋体" w:cs="宋体"/>
          <w:sz w:val="24"/>
          <w:szCs w:val="24"/>
        </w:rPr>
        <w:t>13.响应文件的密封和标注</w:t>
      </w:r>
      <w:r>
        <w:rPr>
          <w:rFonts w:hint="eastAsia" w:ascii="宋体" w:hAnsi="宋体" w:cs="宋体"/>
          <w:b w:val="0"/>
          <w:bCs w:val="0"/>
          <w:sz w:val="24"/>
          <w:szCs w:val="24"/>
        </w:rPr>
        <w:t>（不属于本项目比选小组评审范畴，由采购人在接收响应文件时及时处理）</w:t>
      </w:r>
    </w:p>
    <w:p w14:paraId="77564AC2">
      <w:pPr>
        <w:tabs>
          <w:tab w:val="left" w:pos="1080"/>
        </w:tabs>
        <w:spacing w:line="360" w:lineRule="auto"/>
        <w:ind w:firstLine="480" w:firstLineChars="200"/>
        <w:rPr>
          <w:rFonts w:ascii="宋体" w:hAnsi="宋体" w:cs="宋体"/>
          <w:sz w:val="24"/>
        </w:rPr>
      </w:pPr>
      <w:r>
        <w:rPr>
          <w:rFonts w:hint="eastAsia" w:ascii="宋体" w:hAnsi="宋体" w:cs="宋体"/>
          <w:sz w:val="24"/>
        </w:rPr>
        <w:t>13.1 响应文件应单独密封包装在一个密封袋内。</w:t>
      </w:r>
    </w:p>
    <w:p w14:paraId="4552D043">
      <w:pPr>
        <w:tabs>
          <w:tab w:val="left" w:pos="1080"/>
        </w:tabs>
        <w:spacing w:line="360" w:lineRule="auto"/>
        <w:ind w:firstLine="480" w:firstLineChars="200"/>
        <w:rPr>
          <w:rFonts w:ascii="宋体" w:hAnsi="宋体" w:cs="宋体"/>
          <w:sz w:val="24"/>
        </w:rPr>
      </w:pPr>
      <w:r>
        <w:rPr>
          <w:rFonts w:hint="eastAsia" w:ascii="宋体" w:hAnsi="宋体" w:cs="宋体"/>
          <w:sz w:val="24"/>
        </w:rPr>
        <w:t>13.2 响应文件密封袋的最外层应清楚地标明采购项目名称、采购项目编号、包件号及名称（若有）、供应商名称</w:t>
      </w:r>
      <w:r>
        <w:rPr>
          <w:rFonts w:hint="eastAsia" w:ascii="宋体" w:hAnsi="宋体" w:cs="宋体"/>
          <w:sz w:val="24"/>
          <w:lang w:eastAsia="zh-Hans"/>
        </w:rPr>
        <w:t>。</w:t>
      </w:r>
    </w:p>
    <w:p w14:paraId="6902BD0B">
      <w:pPr>
        <w:tabs>
          <w:tab w:val="left" w:pos="1080"/>
        </w:tabs>
        <w:spacing w:line="360" w:lineRule="auto"/>
        <w:ind w:firstLine="480" w:firstLineChars="200"/>
        <w:rPr>
          <w:rFonts w:ascii="宋体" w:hAnsi="宋体" w:cs="宋体"/>
          <w:sz w:val="24"/>
        </w:rPr>
      </w:pPr>
      <w:r>
        <w:rPr>
          <w:rFonts w:hint="eastAsia" w:ascii="宋体" w:hAnsi="宋体" w:cs="宋体"/>
          <w:sz w:val="24"/>
        </w:rPr>
        <w:t>13.3 所有外层密封袋的封口处应粘贴牢固，并加盖密封章（单位公章）。</w:t>
      </w:r>
    </w:p>
    <w:p w14:paraId="40DB9ED5">
      <w:pPr>
        <w:tabs>
          <w:tab w:val="left" w:pos="1080"/>
        </w:tabs>
        <w:spacing w:line="360" w:lineRule="auto"/>
        <w:ind w:firstLine="482" w:firstLineChars="200"/>
        <w:rPr>
          <w:rFonts w:ascii="宋体" w:hAnsi="宋体" w:cs="宋体"/>
          <w:sz w:val="24"/>
        </w:rPr>
      </w:pPr>
      <w:r>
        <w:rPr>
          <w:rFonts w:hint="eastAsia" w:ascii="宋体" w:hAnsi="宋体" w:cs="宋体"/>
          <w:b/>
          <w:bCs/>
          <w:sz w:val="24"/>
        </w:rPr>
        <w:t>13.4 未按以上要求进行密封和标注的响应文件，采购人将拒收。</w:t>
      </w:r>
    </w:p>
    <w:p w14:paraId="5B071CCC">
      <w:pPr>
        <w:pStyle w:val="5"/>
        <w:spacing w:before="0" w:after="0" w:line="360" w:lineRule="auto"/>
        <w:ind w:firstLine="482" w:firstLineChars="200"/>
        <w:rPr>
          <w:rFonts w:ascii="宋体"/>
          <w:color w:val="000000" w:themeColor="text1"/>
          <w:sz w:val="24"/>
          <w14:textFill>
            <w14:solidFill>
              <w14:schemeClr w14:val="tx1"/>
            </w14:solidFill>
          </w14:textFill>
        </w:rPr>
      </w:pPr>
      <w:bookmarkStart w:id="60" w:name="_Toc308164797"/>
      <w:bookmarkStart w:id="61" w:name="_Toc217446047"/>
      <w:r>
        <w:rPr>
          <w:rFonts w:hint="eastAsia" w:ascii="宋体"/>
          <w:color w:val="000000" w:themeColor="text1"/>
          <w:sz w:val="24"/>
          <w14:textFill>
            <w14:solidFill>
              <w14:schemeClr w14:val="tx1"/>
            </w14:solidFill>
          </w14:textFill>
        </w:rPr>
        <w:t>14．知识产权</w:t>
      </w:r>
      <w:bookmarkEnd w:id="60"/>
      <w:bookmarkEnd w:id="61"/>
      <w:r>
        <w:rPr>
          <w:rFonts w:hint="eastAsia" w:ascii="宋体"/>
          <w:color w:val="000000" w:themeColor="text1"/>
          <w:sz w:val="24"/>
          <w14:textFill>
            <w14:solidFill>
              <w14:schemeClr w14:val="tx1"/>
            </w14:solidFill>
          </w14:textFill>
        </w:rPr>
        <w:t>（实质性要求）</w:t>
      </w:r>
    </w:p>
    <w:p w14:paraId="7A572811">
      <w:pPr>
        <w:pStyle w:val="10"/>
        <w:spacing w:after="0"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14.1 响应人应保证在本项目使用的任何产品和服务（包括部分使用）时，不会产生因第三方提出侵犯其专利权、商标权或其它知识产权而引起的法律和经济纠纷，如因专利权、商标权或其它知识产权而引起法律和经济纠纷，由响应人承担所有相关责任。</w:t>
      </w:r>
    </w:p>
    <w:p w14:paraId="555A8BAA">
      <w:pPr>
        <w:pStyle w:val="10"/>
        <w:spacing w:after="0"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14.2 采购人享有本项目实施过程中产生的知识成果及知识产权。</w:t>
      </w:r>
    </w:p>
    <w:p w14:paraId="30BCB9FE">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14.3 响应人如欲在项目实施过程中采用自有知识成果，响应人需提供开发接口和开发手册等技术文档，并承诺提供无限期技术支持，采购人享有永久使用权（含采购人委托第三方在该项目后续开发的使用权）。</w:t>
      </w:r>
    </w:p>
    <w:p w14:paraId="677EA0CF">
      <w:pPr>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14.4 如采用响应人所不拥有的知识产权，则在响应报价中必须包括合法获取该知识产权的相关费用。 </w:t>
      </w:r>
    </w:p>
    <w:p w14:paraId="04A1A1A9">
      <w:pPr>
        <w:pStyle w:val="5"/>
        <w:spacing w:before="0" w:after="0" w:line="360" w:lineRule="auto"/>
        <w:ind w:firstLine="482" w:firstLineChars="200"/>
        <w:rPr>
          <w:rFonts w:ascii="宋体"/>
          <w:bCs w:val="0"/>
          <w:color w:val="000000" w:themeColor="text1"/>
          <w:sz w:val="24"/>
          <w:szCs w:val="24"/>
          <w14:textFill>
            <w14:solidFill>
              <w14:schemeClr w14:val="tx1"/>
            </w14:solidFill>
          </w14:textFill>
        </w:rPr>
      </w:pPr>
      <w:bookmarkStart w:id="62" w:name="_Toc183582227"/>
      <w:bookmarkStart w:id="63" w:name="_Toc183682364"/>
      <w:bookmarkStart w:id="64" w:name="_Toc217446054"/>
      <w:bookmarkStart w:id="65" w:name="_Toc308164804"/>
      <w:r>
        <w:rPr>
          <w:rFonts w:hint="eastAsia" w:ascii="宋体"/>
          <w:bCs w:val="0"/>
          <w:color w:val="000000" w:themeColor="text1"/>
          <w:sz w:val="24"/>
          <w:szCs w:val="24"/>
          <w14:textFill>
            <w14:solidFill>
              <w14:schemeClr w14:val="tx1"/>
            </w14:solidFill>
          </w14:textFill>
        </w:rPr>
        <w:t>15</w:t>
      </w:r>
      <w:r>
        <w:rPr>
          <w:rFonts w:hint="eastAsia" w:ascii="宋体"/>
          <w:bCs w:val="0"/>
          <w:color w:val="000000" w:themeColor="text1"/>
          <w:sz w:val="28"/>
          <w:szCs w:val="28"/>
          <w14:textFill>
            <w14:solidFill>
              <w14:schemeClr w14:val="tx1"/>
            </w14:solidFill>
          </w14:textFill>
        </w:rPr>
        <w:t>．</w:t>
      </w:r>
      <w:r>
        <w:rPr>
          <w:rFonts w:hint="eastAsia" w:ascii="宋体"/>
          <w:bCs w:val="0"/>
          <w:color w:val="000000" w:themeColor="text1"/>
          <w:sz w:val="24"/>
          <w:szCs w:val="24"/>
          <w14:textFill>
            <w14:solidFill>
              <w14:schemeClr w14:val="tx1"/>
            </w14:solidFill>
          </w14:textFill>
        </w:rPr>
        <w:t>响应文件的</w:t>
      </w:r>
      <w:bookmarkEnd w:id="62"/>
      <w:bookmarkEnd w:id="63"/>
      <w:r>
        <w:rPr>
          <w:rFonts w:hint="eastAsia" w:ascii="宋体"/>
          <w:bCs w:val="0"/>
          <w:color w:val="000000" w:themeColor="text1"/>
          <w:sz w:val="24"/>
          <w:szCs w:val="24"/>
          <w14:textFill>
            <w14:solidFill>
              <w14:schemeClr w14:val="tx1"/>
            </w14:solidFill>
          </w14:textFill>
        </w:rPr>
        <w:t>递交</w:t>
      </w:r>
      <w:bookmarkEnd w:id="64"/>
      <w:bookmarkEnd w:id="65"/>
    </w:p>
    <w:p w14:paraId="196D4A8A">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15.1 </w:t>
      </w:r>
      <w:r>
        <w:rPr>
          <w:rFonts w:hint="eastAsia" w:ascii="宋体" w:hAnsi="宋体" w:cs="宋体"/>
          <w:sz w:val="24"/>
        </w:rPr>
        <w:t>响应文件应于递交响应文件截止时间前送达指定地点，采购人拒绝接收截止时间后送达的响应文件。</w:t>
      </w:r>
    </w:p>
    <w:p w14:paraId="0FF82C50">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15.2递交响应文件时，报名供应商名称和采购文件的文号、分包号应当与响应供应商名称和采购文件的文号、分包号一致（如有分包）。</w:t>
      </w:r>
    </w:p>
    <w:p w14:paraId="584FB13F">
      <w:pPr>
        <w:tabs>
          <w:tab w:val="left" w:pos="1095"/>
        </w:tabs>
        <w:spacing w:after="0" w:line="360" w:lineRule="auto"/>
        <w:ind w:firstLine="460" w:firstLineChars="192"/>
        <w:rPr>
          <w:sz w:val="36"/>
          <w:szCs w:val="36"/>
        </w:rPr>
      </w:pPr>
      <w:r>
        <w:rPr>
          <w:rFonts w:hint="eastAsia" w:ascii="宋体"/>
          <w:color w:val="000000" w:themeColor="text1"/>
          <w:sz w:val="24"/>
          <w14:textFill>
            <w14:solidFill>
              <w14:schemeClr w14:val="tx1"/>
            </w14:solidFill>
          </w14:textFill>
        </w:rPr>
        <w:t>15.3</w:t>
      </w:r>
      <w:r>
        <w:rPr>
          <w:rFonts w:hint="eastAsia" w:asciiTheme="majorEastAsia" w:hAnsiTheme="majorEastAsia" w:eastAsiaTheme="majorEastAsia" w:cstheme="majorEastAsia"/>
          <w:sz w:val="24"/>
          <w:szCs w:val="28"/>
        </w:rPr>
        <w:t>本次采购不接受</w:t>
      </w:r>
      <w:r>
        <w:rPr>
          <w:rFonts w:hint="eastAsia" w:asciiTheme="majorEastAsia" w:hAnsiTheme="majorEastAsia" w:eastAsiaTheme="majorEastAsia" w:cstheme="majorEastAsia"/>
          <w:sz w:val="24"/>
        </w:rPr>
        <w:t>以邮寄(含快递)、传真、电子邮件、电报、电话等方式递交</w:t>
      </w:r>
      <w:r>
        <w:rPr>
          <w:rFonts w:hint="eastAsia" w:ascii="宋体"/>
          <w:color w:val="000000" w:themeColor="text1"/>
          <w:sz w:val="24"/>
          <w14:textFill>
            <w14:solidFill>
              <w14:schemeClr w14:val="tx1"/>
            </w14:solidFill>
          </w14:textFill>
        </w:rPr>
        <w:t>的响应文件。</w:t>
      </w:r>
      <w:bookmarkEnd w:id="46"/>
      <w:bookmarkStart w:id="66" w:name="_Toc28495"/>
      <w:bookmarkStart w:id="67" w:name="_Toc28654"/>
      <w:bookmarkStart w:id="68" w:name="PO_默认文件内容_26"/>
    </w:p>
    <w:p w14:paraId="756C7FF7">
      <w:pPr>
        <w:pStyle w:val="4"/>
        <w:keepNext w:val="0"/>
        <w:keepLines w:val="0"/>
        <w:spacing w:line="360" w:lineRule="auto"/>
        <w:jc w:val="center"/>
        <w:rPr>
          <w:rFonts w:ascii="宋体" w:hAnsi="宋体" w:eastAsia="宋体" w:cs="宋体"/>
        </w:rPr>
      </w:pPr>
      <w:r>
        <w:rPr>
          <w:rFonts w:hint="eastAsia" w:ascii="宋体" w:hAnsi="宋体" w:eastAsia="宋体" w:cs="宋体"/>
        </w:rPr>
        <w:t>五、评审</w:t>
      </w:r>
    </w:p>
    <w:p w14:paraId="71AA3F6C">
      <w:pPr>
        <w:pStyle w:val="5"/>
        <w:keepNext w:val="0"/>
        <w:keepLines w:val="0"/>
        <w:spacing w:after="0" w:line="360" w:lineRule="auto"/>
        <w:ind w:firstLine="482" w:firstLineChars="200"/>
        <w:rPr>
          <w:rFonts w:hint="eastAsia" w:ascii="宋体" w:hAnsi="宋体" w:eastAsia="宋体" w:cs="宋体"/>
          <w:color w:val="FF0000"/>
        </w:rPr>
      </w:pPr>
      <w:r>
        <w:rPr>
          <w:rFonts w:hint="eastAsia" w:ascii="宋体" w:hAnsi="宋体" w:cs="宋体"/>
          <w:sz w:val="24"/>
          <w:szCs w:val="24"/>
        </w:rPr>
        <w:t>16.</w:t>
      </w:r>
      <w:r>
        <w:rPr>
          <w:rFonts w:hint="eastAsia" w:ascii="宋体" w:hAnsi="宋体" w:cs="宋体"/>
          <w:b w:val="0"/>
          <w:bCs w:val="0"/>
          <w:sz w:val="24"/>
          <w:szCs w:val="24"/>
        </w:rPr>
        <w:t>比选评审工作按照本文件第七章的规定进行。</w:t>
      </w:r>
    </w:p>
    <w:p w14:paraId="5597EDF5">
      <w:pPr>
        <w:pStyle w:val="4"/>
        <w:keepNext w:val="0"/>
        <w:keepLines w:val="0"/>
        <w:spacing w:line="360" w:lineRule="auto"/>
        <w:jc w:val="center"/>
        <w:rPr>
          <w:rFonts w:ascii="宋体" w:hAnsi="宋体" w:eastAsia="宋体" w:cs="宋体"/>
          <w:color w:val="auto"/>
        </w:rPr>
      </w:pPr>
      <w:r>
        <w:rPr>
          <w:rFonts w:hint="eastAsia" w:ascii="宋体" w:hAnsi="宋体" w:eastAsia="宋体" w:cs="宋体"/>
          <w:color w:val="auto"/>
        </w:rPr>
        <w:t>六、成交事项</w:t>
      </w:r>
    </w:p>
    <w:p w14:paraId="6A9C261D">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17.确定成交供应商</w:t>
      </w:r>
    </w:p>
    <w:p w14:paraId="14CC4296">
      <w:pPr>
        <w:spacing w:line="360" w:lineRule="auto"/>
        <w:ind w:firstLine="480" w:firstLineChars="200"/>
        <w:rPr>
          <w:rFonts w:ascii="宋体" w:hAnsi="宋体" w:cs="宋体"/>
          <w:sz w:val="24"/>
        </w:rPr>
      </w:pPr>
      <w:r>
        <w:rPr>
          <w:rFonts w:hint="eastAsia" w:ascii="宋体" w:hAnsi="宋体" w:cs="宋体"/>
          <w:sz w:val="24"/>
        </w:rPr>
        <w:t>17.1确定成交供应商按照本文件第七章的规定进行。</w:t>
      </w:r>
    </w:p>
    <w:p w14:paraId="78E930A4">
      <w:pPr>
        <w:spacing w:line="360" w:lineRule="auto"/>
        <w:ind w:firstLine="480" w:firstLineChars="200"/>
        <w:rPr>
          <w:rFonts w:ascii="宋体" w:hAnsi="宋体" w:cs="宋体"/>
          <w:bCs/>
          <w:sz w:val="24"/>
        </w:rPr>
      </w:pPr>
      <w:r>
        <w:rPr>
          <w:rFonts w:hint="eastAsia" w:ascii="宋体" w:hAnsi="宋体" w:cs="宋体"/>
          <w:bCs/>
          <w:sz w:val="24"/>
        </w:rPr>
        <w:t>17.2采购人确定成交供应商过程中，发现成交供应商有下列情形之一的，应当不予确定其为成交供应商：</w:t>
      </w:r>
    </w:p>
    <w:p w14:paraId="1CC4D083">
      <w:pPr>
        <w:spacing w:line="360" w:lineRule="auto"/>
        <w:ind w:firstLine="480" w:firstLineChars="200"/>
        <w:rPr>
          <w:rFonts w:ascii="宋体" w:hAnsi="宋体" w:cs="宋体"/>
          <w:bCs/>
          <w:sz w:val="24"/>
        </w:rPr>
      </w:pPr>
      <w:r>
        <w:rPr>
          <w:rFonts w:hint="eastAsia" w:ascii="宋体" w:hAnsi="宋体" w:cs="宋体"/>
          <w:bCs/>
          <w:sz w:val="24"/>
        </w:rPr>
        <w:t>（1）发现成交供应商存在禁止参加本项目采购活动的违法行为的；</w:t>
      </w:r>
    </w:p>
    <w:p w14:paraId="5D33194C">
      <w:pPr>
        <w:spacing w:line="360" w:lineRule="auto"/>
        <w:ind w:firstLine="480" w:firstLineChars="200"/>
        <w:rPr>
          <w:rFonts w:ascii="宋体" w:hAnsi="宋体" w:cs="宋体"/>
          <w:bCs/>
          <w:sz w:val="24"/>
        </w:rPr>
      </w:pPr>
      <w:r>
        <w:rPr>
          <w:rFonts w:hint="eastAsia" w:ascii="宋体" w:hAnsi="宋体" w:cs="宋体"/>
          <w:bCs/>
          <w:sz w:val="24"/>
        </w:rPr>
        <w:t>（2）成交供应商因不可抗力，不能继续参加采购活动；</w:t>
      </w:r>
    </w:p>
    <w:p w14:paraId="2E4CD8F0">
      <w:pPr>
        <w:spacing w:line="360" w:lineRule="auto"/>
        <w:ind w:firstLine="480" w:firstLineChars="200"/>
        <w:rPr>
          <w:rFonts w:ascii="宋体" w:hAnsi="宋体" w:cs="宋体"/>
          <w:bCs/>
          <w:sz w:val="24"/>
        </w:rPr>
      </w:pPr>
      <w:r>
        <w:rPr>
          <w:rFonts w:hint="eastAsia" w:ascii="宋体" w:hAnsi="宋体" w:cs="宋体"/>
          <w:bCs/>
          <w:sz w:val="24"/>
        </w:rPr>
        <w:t>（3）成交供应商提供虚假材料；</w:t>
      </w:r>
    </w:p>
    <w:p w14:paraId="19399770">
      <w:pPr>
        <w:adjustRightInd w:val="0"/>
        <w:snapToGrid w:val="0"/>
        <w:spacing w:line="360" w:lineRule="auto"/>
        <w:ind w:firstLine="480" w:firstLineChars="200"/>
        <w:rPr>
          <w:rFonts w:hAnsi="宋体"/>
          <w:sz w:val="24"/>
        </w:rPr>
      </w:pPr>
      <w:r>
        <w:rPr>
          <w:rFonts w:hint="eastAsia" w:hAnsi="宋体"/>
          <w:sz w:val="24"/>
        </w:rPr>
        <w:t>（4）成交供应商书面自愿放弃成交，</w:t>
      </w:r>
      <w:r>
        <w:rPr>
          <w:rFonts w:hint="eastAsia" w:hAnsi="宋体"/>
          <w:sz w:val="24"/>
          <w:lang w:eastAsia="zh-CN"/>
        </w:rPr>
        <w:t>放弃成交理由充分且合理的</w:t>
      </w:r>
      <w:r>
        <w:rPr>
          <w:rFonts w:hint="eastAsia" w:hAnsi="宋体"/>
          <w:sz w:val="24"/>
        </w:rPr>
        <w:t>；</w:t>
      </w:r>
    </w:p>
    <w:p w14:paraId="44847798">
      <w:pPr>
        <w:spacing w:line="360" w:lineRule="auto"/>
        <w:ind w:firstLine="480" w:firstLineChars="200"/>
        <w:rPr>
          <w:rFonts w:ascii="宋体" w:hAnsi="宋体" w:cs="宋体"/>
          <w:bCs/>
          <w:sz w:val="24"/>
        </w:rPr>
      </w:pPr>
      <w:r>
        <w:rPr>
          <w:rFonts w:hint="eastAsia" w:ascii="宋体" w:hAnsi="宋体" w:cs="宋体"/>
          <w:bCs/>
          <w:sz w:val="24"/>
        </w:rPr>
        <w:t>（5）成交供应商恶意串通。</w:t>
      </w:r>
    </w:p>
    <w:p w14:paraId="1811D492">
      <w:pPr>
        <w:adjustRightInd w:val="0"/>
        <w:snapToGrid w:val="0"/>
        <w:spacing w:line="360" w:lineRule="auto"/>
        <w:ind w:firstLine="480" w:firstLineChars="200"/>
        <w:rPr>
          <w:rFonts w:ascii="宋体" w:hAnsi="宋体" w:cs="宋体"/>
          <w:bCs/>
          <w:color w:val="FF0000"/>
          <w:sz w:val="24"/>
        </w:rPr>
      </w:pPr>
      <w:r>
        <w:rPr>
          <w:rFonts w:hint="eastAsia" w:hAnsi="宋体"/>
          <w:sz w:val="24"/>
        </w:rPr>
        <w:t>（6）其他不应确定成交</w:t>
      </w:r>
      <w:r>
        <w:rPr>
          <w:rFonts w:hint="eastAsia" w:ascii="宋体" w:hAnsi="宋体" w:cs="宋体"/>
          <w:bCs/>
          <w:sz w:val="24"/>
        </w:rPr>
        <w:t>供应</w:t>
      </w:r>
      <w:r>
        <w:rPr>
          <w:rFonts w:hint="eastAsia" w:hAnsi="宋体"/>
          <w:sz w:val="24"/>
        </w:rPr>
        <w:t>商的情形。</w:t>
      </w:r>
    </w:p>
    <w:p w14:paraId="1E8CA0E6">
      <w:pPr>
        <w:adjustRightInd w:val="0"/>
        <w:snapToGrid w:val="0"/>
        <w:spacing w:line="360" w:lineRule="auto"/>
        <w:ind w:firstLine="720" w:firstLineChars="300"/>
        <w:rPr>
          <w:rFonts w:ascii="宋体" w:hAnsi="宋体" w:cs="宋体"/>
          <w:bCs/>
          <w:sz w:val="24"/>
        </w:rPr>
      </w:pPr>
      <w:r>
        <w:rPr>
          <w:rFonts w:hint="eastAsia" w:ascii="宋体" w:hAnsi="宋体" w:cs="宋体"/>
          <w:bCs/>
          <w:sz w:val="24"/>
          <w:lang w:val="en-US" w:eastAsia="zh-CN"/>
        </w:rPr>
        <w:t>成交</w:t>
      </w:r>
      <w:r>
        <w:rPr>
          <w:rFonts w:hint="eastAsia" w:ascii="宋体" w:hAnsi="宋体" w:cs="宋体"/>
          <w:bCs/>
          <w:sz w:val="24"/>
        </w:rPr>
        <w:t>供应商有本条情形之一的，采购人可以</w:t>
      </w:r>
      <w:r>
        <w:rPr>
          <w:rFonts w:hint="eastAsia" w:ascii="宋体" w:hAnsi="宋体" w:cs="宋体"/>
          <w:bCs/>
          <w:sz w:val="24"/>
          <w:lang w:val="en-US" w:eastAsia="zh-CN"/>
        </w:rPr>
        <w:t>在成交候选供应中顺位</w:t>
      </w:r>
      <w:r>
        <w:rPr>
          <w:rFonts w:hint="eastAsia" w:ascii="宋体" w:hAnsi="宋体" w:cs="宋体"/>
          <w:bCs/>
          <w:sz w:val="24"/>
        </w:rPr>
        <w:t>确定后一位</w:t>
      </w:r>
      <w:r>
        <w:rPr>
          <w:rFonts w:hint="eastAsia" w:ascii="宋体" w:hAnsi="宋体" w:cs="宋体"/>
          <w:bCs/>
          <w:sz w:val="24"/>
          <w:lang w:val="en-US" w:eastAsia="zh-CN"/>
        </w:rPr>
        <w:t>候选供应商成为成交供应商，</w:t>
      </w:r>
      <w:r>
        <w:rPr>
          <w:rFonts w:hint="eastAsia" w:ascii="宋体" w:hAnsi="宋体" w:cs="宋体"/>
          <w:bCs/>
          <w:sz w:val="24"/>
        </w:rPr>
        <w:t>依次类推。无法确定成交供应商的，应当重新组织采购。</w:t>
      </w:r>
    </w:p>
    <w:p w14:paraId="3A1B169B">
      <w:pPr>
        <w:adjustRightInd w:val="0"/>
        <w:snapToGrid w:val="0"/>
        <w:spacing w:line="360" w:lineRule="auto"/>
        <w:ind w:firstLine="720" w:firstLineChars="300"/>
        <w:rPr>
          <w:rFonts w:ascii="宋体" w:hAnsi="宋体" w:cs="宋体"/>
          <w:sz w:val="24"/>
        </w:rPr>
      </w:pPr>
      <w:r>
        <w:rPr>
          <w:rFonts w:hint="eastAsia" w:hAnsi="宋体"/>
          <w:sz w:val="24"/>
        </w:rPr>
        <w:t>成交供应商以本款第（4）项放弃成交的，应当在采购人要求的合理期限内书面说明充分且合理的放弃成交理由。</w:t>
      </w:r>
    </w:p>
    <w:p w14:paraId="3DA794D4">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18.成交结果</w:t>
      </w:r>
    </w:p>
    <w:p w14:paraId="205C5160">
      <w:pPr>
        <w:spacing w:line="360" w:lineRule="auto"/>
        <w:ind w:firstLine="480" w:firstLineChars="200"/>
        <w:rPr>
          <w:rFonts w:ascii="宋体" w:hAnsi="宋体" w:cs="宋体"/>
          <w:bCs/>
          <w:sz w:val="24"/>
        </w:rPr>
      </w:pPr>
      <w:r>
        <w:rPr>
          <w:rFonts w:hint="eastAsia" w:ascii="宋体" w:hAnsi="宋体" w:cs="宋体"/>
          <w:bCs/>
          <w:sz w:val="24"/>
        </w:rPr>
        <w:t>18.1采购人确定成交供应商后，将及时发布成交结果公告并发出成交通知书。</w:t>
      </w:r>
    </w:p>
    <w:p w14:paraId="0BCBFFF4">
      <w:pPr>
        <w:spacing w:line="360" w:lineRule="auto"/>
        <w:ind w:firstLine="480" w:firstLineChars="200"/>
        <w:rPr>
          <w:rFonts w:ascii="宋体" w:hAnsi="宋体" w:cs="宋体"/>
          <w:bCs/>
          <w:sz w:val="24"/>
        </w:rPr>
      </w:pPr>
      <w:r>
        <w:rPr>
          <w:rFonts w:hint="eastAsia" w:ascii="宋体" w:hAnsi="宋体" w:cs="宋体"/>
          <w:bCs/>
          <w:sz w:val="24"/>
        </w:rPr>
        <w:t>18.2成交供应商应当及时领取成交通知书。</w:t>
      </w:r>
    </w:p>
    <w:p w14:paraId="276FCF0B">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19.成交通知书</w:t>
      </w:r>
    </w:p>
    <w:p w14:paraId="4CA41CD5">
      <w:pPr>
        <w:spacing w:line="360" w:lineRule="auto"/>
        <w:ind w:firstLine="480" w:firstLineChars="200"/>
        <w:rPr>
          <w:rFonts w:ascii="宋体" w:hAnsi="宋体" w:cs="宋体"/>
          <w:bCs/>
          <w:sz w:val="24"/>
        </w:rPr>
      </w:pPr>
      <w:r>
        <w:rPr>
          <w:rFonts w:hint="eastAsia" w:ascii="宋体" w:hAnsi="宋体" w:cs="宋体"/>
          <w:bCs/>
          <w:sz w:val="24"/>
        </w:rPr>
        <w:t>19.1成交通知书为签订采购合同的依据之一，是合同的有效组成部分。</w:t>
      </w:r>
    </w:p>
    <w:p w14:paraId="544CED7A">
      <w:pPr>
        <w:spacing w:line="360" w:lineRule="auto"/>
        <w:ind w:firstLine="480" w:firstLineChars="200"/>
        <w:rPr>
          <w:rFonts w:ascii="宋体" w:hAnsi="宋体" w:cs="宋体"/>
          <w:bCs/>
          <w:sz w:val="24"/>
        </w:rPr>
      </w:pPr>
      <w:r>
        <w:rPr>
          <w:rFonts w:hint="eastAsia" w:ascii="宋体" w:hAnsi="宋体" w:cs="宋体"/>
          <w:bCs/>
          <w:sz w:val="24"/>
        </w:rPr>
        <w:t>19.2成交通知书对采购人和成交供应商均具有法律效力。成交通知书发出后，采购人无正当理由改变成交结果，或者成交供应商无正当理由放弃成交的，将承担相应的法律责任。</w:t>
      </w:r>
    </w:p>
    <w:p w14:paraId="1C8D89B2">
      <w:pPr>
        <w:spacing w:line="360" w:lineRule="auto"/>
        <w:ind w:firstLine="480" w:firstLineChars="200"/>
        <w:rPr>
          <w:rFonts w:ascii="宋体" w:hAnsi="宋体" w:cs="宋体"/>
          <w:bCs/>
          <w:sz w:val="24"/>
        </w:rPr>
      </w:pPr>
      <w:r>
        <w:rPr>
          <w:rFonts w:hint="eastAsia" w:ascii="宋体" w:hAnsi="宋体" w:cs="宋体"/>
          <w:bCs/>
          <w:sz w:val="24"/>
        </w:rPr>
        <w:t>19.3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4EE89DB8">
      <w:pPr>
        <w:spacing w:line="360" w:lineRule="auto"/>
        <w:ind w:firstLine="480" w:firstLineChars="200"/>
        <w:rPr>
          <w:sz w:val="36"/>
          <w:szCs w:val="36"/>
        </w:rPr>
      </w:pPr>
      <w:r>
        <w:rPr>
          <w:rFonts w:hint="eastAsia" w:ascii="宋体" w:hAnsi="宋体" w:cs="宋体"/>
          <w:bCs/>
          <w:sz w:val="24"/>
        </w:rPr>
        <w:t>19.4成交公告发出后，成交人自行领取成交通知书的，可凭有效身份证明证件到采购人处领取成交通知书。</w:t>
      </w:r>
    </w:p>
    <w:p w14:paraId="240F0E43">
      <w:pPr>
        <w:pStyle w:val="4"/>
        <w:keepNext w:val="0"/>
        <w:keepLines w:val="0"/>
        <w:spacing w:line="360" w:lineRule="auto"/>
        <w:jc w:val="center"/>
        <w:rPr>
          <w:rFonts w:ascii="宋体" w:hAnsi="宋体" w:eastAsia="宋体" w:cs="宋体"/>
          <w:sz w:val="24"/>
          <w:szCs w:val="24"/>
        </w:rPr>
      </w:pPr>
      <w:r>
        <w:rPr>
          <w:rFonts w:hint="eastAsia" w:ascii="宋体" w:hAnsi="宋体" w:eastAsia="宋体" w:cs="宋体"/>
        </w:rPr>
        <w:t>七、合同事项</w:t>
      </w:r>
    </w:p>
    <w:p w14:paraId="1D63AD24">
      <w:pPr>
        <w:pStyle w:val="5"/>
        <w:keepNext w:val="0"/>
        <w:keepLines w:val="0"/>
        <w:spacing w:after="0" w:line="360" w:lineRule="auto"/>
        <w:ind w:firstLine="482" w:firstLineChars="200"/>
        <w:rPr>
          <w:rFonts w:ascii="宋体" w:hAnsi="宋体" w:cs="宋体"/>
          <w:sz w:val="24"/>
          <w:szCs w:val="24"/>
        </w:rPr>
      </w:pPr>
      <w:bookmarkStart w:id="69" w:name="_Toc209847069"/>
      <w:bookmarkStart w:id="70" w:name="_Toc101338364"/>
      <w:bookmarkStart w:id="71" w:name="_Toc101174151"/>
      <w:bookmarkStart w:id="72" w:name="_Toc430773927"/>
      <w:bookmarkStart w:id="73" w:name="_Toc101250646"/>
      <w:r>
        <w:rPr>
          <w:rFonts w:hint="eastAsia" w:ascii="宋体" w:hAnsi="宋体" w:cs="宋体"/>
          <w:sz w:val="24"/>
          <w:szCs w:val="24"/>
        </w:rPr>
        <w:t>20.签订合同</w:t>
      </w:r>
      <w:bookmarkEnd w:id="69"/>
      <w:bookmarkEnd w:id="70"/>
      <w:bookmarkEnd w:id="71"/>
      <w:bookmarkEnd w:id="72"/>
      <w:bookmarkEnd w:id="73"/>
    </w:p>
    <w:p w14:paraId="08517BD0">
      <w:pPr>
        <w:spacing w:line="360" w:lineRule="auto"/>
        <w:ind w:firstLine="480" w:firstLineChars="200"/>
        <w:rPr>
          <w:rFonts w:ascii="宋体" w:hAnsi="宋体" w:cs="宋体"/>
          <w:sz w:val="24"/>
        </w:rPr>
      </w:pPr>
      <w:r>
        <w:rPr>
          <w:rFonts w:hint="eastAsia" w:ascii="宋体" w:hAnsi="宋体" w:cs="宋体"/>
          <w:color w:val="auto"/>
          <w:sz w:val="24"/>
        </w:rPr>
        <w:t>20.1 成交供应商应在成交通知书发出之日起在本采购文件要求的期限内与采购人签订采购合同。由于成交供</w:t>
      </w:r>
      <w:r>
        <w:rPr>
          <w:rFonts w:hint="eastAsia" w:ascii="宋体" w:hAnsi="宋体" w:cs="宋体"/>
          <w:sz w:val="24"/>
        </w:rPr>
        <w:t>应商的原因逾期未与采购人签订采购合同的，将视为放弃成交，取消其成交资格并将按相关规定进行处理。</w:t>
      </w:r>
    </w:p>
    <w:p w14:paraId="143B3470">
      <w:pPr>
        <w:spacing w:line="360" w:lineRule="auto"/>
        <w:ind w:firstLine="480" w:firstLineChars="200"/>
        <w:rPr>
          <w:rFonts w:ascii="宋体" w:hAnsi="宋体" w:cs="宋体"/>
          <w:sz w:val="24"/>
        </w:rPr>
      </w:pPr>
      <w:r>
        <w:rPr>
          <w:rFonts w:hint="eastAsia" w:ascii="宋体" w:hAnsi="宋体" w:cs="宋体"/>
          <w:sz w:val="24"/>
        </w:rPr>
        <w:t>20.2 比选文件、成交供应商的响应文件及双方确认的澄清文件等，均为有法律约束力的合同组成部分。</w:t>
      </w:r>
    </w:p>
    <w:p w14:paraId="724E1B18">
      <w:pPr>
        <w:spacing w:line="360" w:lineRule="auto"/>
        <w:ind w:firstLine="480" w:firstLineChars="200"/>
        <w:rPr>
          <w:rFonts w:ascii="宋体" w:hAnsi="宋体" w:cs="宋体"/>
          <w:sz w:val="24"/>
        </w:rPr>
      </w:pPr>
      <w:r>
        <w:rPr>
          <w:rFonts w:hint="eastAsia" w:ascii="宋体" w:hAnsi="宋体" w:cs="宋体"/>
          <w:sz w:val="24"/>
        </w:rPr>
        <w:t>20.3 采购人不得向成交供应商提出任何不合理的要求，作为签订合同的条件，不得与成交供应商私下订立背离合同实质性内容的任何协议，所签订的合同不得对比选文件和成交供应商响应文件确定的事项进行修改。</w:t>
      </w:r>
    </w:p>
    <w:p w14:paraId="14AC0A2C">
      <w:pPr>
        <w:spacing w:line="360" w:lineRule="auto"/>
        <w:ind w:firstLine="480" w:firstLineChars="200"/>
        <w:rPr>
          <w:rFonts w:ascii="宋体" w:hAnsi="宋体" w:cs="宋体"/>
          <w:sz w:val="24"/>
        </w:rPr>
      </w:pPr>
      <w:r>
        <w:rPr>
          <w:rFonts w:hint="eastAsia" w:ascii="宋体" w:hAnsi="宋体" w:cs="宋体"/>
          <w:sz w:val="24"/>
        </w:rPr>
        <w:t>20.4 成交供应商因不可抗力原因不能履行采购合同或放弃成交的，采购人可以与排在成交供应商之后第一位的成交候选人签订采购合同，以此类推。</w:t>
      </w:r>
    </w:p>
    <w:p w14:paraId="28B683F3">
      <w:pPr>
        <w:spacing w:line="360" w:lineRule="auto"/>
        <w:ind w:firstLine="480" w:firstLineChars="200"/>
        <w:rPr>
          <w:rFonts w:ascii="宋体" w:hAnsi="宋体" w:cs="宋体"/>
          <w:sz w:val="24"/>
        </w:rPr>
      </w:pPr>
      <w:r>
        <w:rPr>
          <w:rFonts w:hint="eastAsia" w:ascii="宋体" w:hAnsi="宋体" w:cs="宋体"/>
          <w:sz w:val="24"/>
        </w:rPr>
        <w:t>20.5比选文件、成交供应商提交的响应文件、成交供应商承诺书、成交通知书等均称为有法律约束力的合同组成内容。</w:t>
      </w:r>
    </w:p>
    <w:p w14:paraId="1FC8EB80">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21.合同分包（实质性要求）</w:t>
      </w:r>
    </w:p>
    <w:p w14:paraId="1B211A58">
      <w:pPr>
        <w:spacing w:line="360" w:lineRule="auto"/>
        <w:ind w:firstLine="480" w:firstLineChars="200"/>
        <w:rPr>
          <w:rFonts w:ascii="宋体" w:hAnsi="宋体" w:cs="宋体"/>
          <w:b/>
          <w:bCs/>
          <w:sz w:val="24"/>
        </w:rPr>
      </w:pPr>
      <w:r>
        <w:rPr>
          <w:rFonts w:hint="eastAsia" w:ascii="宋体" w:hAnsi="宋体" w:cs="宋体"/>
          <w:b w:val="0"/>
          <w:bCs w:val="0"/>
          <w:sz w:val="24"/>
        </w:rPr>
        <w:t>本项目不允许分包。</w:t>
      </w:r>
    </w:p>
    <w:p w14:paraId="5D05D53B">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22.合同转包（实质性要求）</w:t>
      </w:r>
    </w:p>
    <w:p w14:paraId="1BBACA8A">
      <w:pPr>
        <w:spacing w:line="360" w:lineRule="auto"/>
        <w:ind w:firstLine="480" w:firstLineChars="200"/>
        <w:rPr>
          <w:rFonts w:ascii="宋体" w:hAnsi="宋体" w:cs="宋体"/>
          <w:sz w:val="24"/>
        </w:rPr>
      </w:pPr>
      <w:r>
        <w:rPr>
          <w:rFonts w:hint="eastAsia" w:ascii="宋体" w:hAnsi="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4243EC1F">
      <w:pPr>
        <w:spacing w:line="360" w:lineRule="auto"/>
        <w:ind w:firstLine="480" w:firstLineChars="200"/>
        <w:rPr>
          <w:rFonts w:ascii="宋体" w:hAnsi="宋体" w:cs="宋体"/>
          <w:sz w:val="24"/>
        </w:rPr>
      </w:pPr>
      <w:r>
        <w:rPr>
          <w:rFonts w:hint="eastAsia" w:ascii="宋体" w:hAnsi="宋体" w:cs="宋体"/>
          <w:sz w:val="24"/>
        </w:rPr>
        <w:t>成交供应商转包的，视同拒绝履行采购合同义务，将依法追究法律责任。</w:t>
      </w:r>
    </w:p>
    <w:p w14:paraId="0D9BA802">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23.补充合同</w:t>
      </w:r>
    </w:p>
    <w:p w14:paraId="6A7E3946">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5B804685">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24.履约保证金（实质性要求）</w:t>
      </w:r>
    </w:p>
    <w:p w14:paraId="3EAAE7F4">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本项目不收取履约保证金。</w:t>
      </w:r>
    </w:p>
    <w:p w14:paraId="19172DDB">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25.履行合同</w:t>
      </w:r>
    </w:p>
    <w:p w14:paraId="1BD11753">
      <w:pPr>
        <w:spacing w:line="360" w:lineRule="auto"/>
        <w:ind w:firstLine="480" w:firstLineChars="200"/>
        <w:rPr>
          <w:rFonts w:ascii="宋体" w:hAnsi="宋体" w:cs="宋体"/>
          <w:sz w:val="24"/>
        </w:rPr>
      </w:pPr>
      <w:r>
        <w:rPr>
          <w:rFonts w:hint="eastAsia" w:ascii="宋体" w:hAnsi="宋体" w:cs="宋体"/>
          <w:sz w:val="24"/>
        </w:rPr>
        <w:t>25.1 成交供应商与采购人签订合同后，合同双方应严格执行合同条款，履行合同规定的义务，保证合同的顺利完成。</w:t>
      </w:r>
    </w:p>
    <w:p w14:paraId="75778FAC">
      <w:pPr>
        <w:spacing w:line="360" w:lineRule="auto"/>
        <w:ind w:firstLine="480" w:firstLineChars="200"/>
        <w:rPr>
          <w:rFonts w:ascii="宋体" w:hAnsi="宋体" w:cs="宋体"/>
          <w:sz w:val="24"/>
        </w:rPr>
      </w:pPr>
      <w:r>
        <w:rPr>
          <w:rFonts w:hint="eastAsia" w:ascii="宋体" w:hAnsi="宋体" w:cs="宋体"/>
          <w:sz w:val="24"/>
        </w:rPr>
        <w:t>25.2 在合同履行过程中，如发生合同纠纷，合同双方应参照</w:t>
      </w:r>
      <w:r>
        <w:rPr>
          <w:rFonts w:hint="eastAsia" w:ascii="宋体" w:hAnsi="宋体" w:cs="宋体"/>
          <w:sz w:val="24"/>
          <w:lang w:bidi="ar"/>
        </w:rPr>
        <w:t>《</w:t>
      </w:r>
      <w:r>
        <w:rPr>
          <w:rFonts w:hint="eastAsia" w:ascii="宋体" w:hAnsi="宋体" w:cs="宋体"/>
          <w:sz w:val="24"/>
        </w:rPr>
        <w:t>中华人民共和国民法典</w:t>
      </w:r>
      <w:r>
        <w:rPr>
          <w:rFonts w:hint="eastAsia" w:ascii="宋体" w:hAnsi="宋体" w:cs="宋体"/>
          <w:sz w:val="24"/>
          <w:lang w:bidi="ar"/>
        </w:rPr>
        <w:t>》</w:t>
      </w:r>
      <w:r>
        <w:rPr>
          <w:rFonts w:hint="eastAsia" w:ascii="宋体" w:hAnsi="宋体" w:cs="宋体"/>
          <w:sz w:val="24"/>
        </w:rPr>
        <w:t>的有关规定进行处理。</w:t>
      </w:r>
    </w:p>
    <w:p w14:paraId="0559D4E0">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26.验收</w:t>
      </w:r>
    </w:p>
    <w:p w14:paraId="09DC45DE">
      <w:pPr>
        <w:spacing w:line="360" w:lineRule="auto"/>
        <w:ind w:firstLine="480" w:firstLineChars="200"/>
        <w:rPr>
          <w:rFonts w:ascii="宋体" w:hAnsi="宋体" w:cs="宋体"/>
          <w:sz w:val="24"/>
        </w:rPr>
      </w:pPr>
      <w:r>
        <w:rPr>
          <w:rFonts w:hint="eastAsia" w:ascii="宋体" w:hAnsi="宋体" w:cs="宋体"/>
          <w:sz w:val="24"/>
        </w:rPr>
        <w:t>26.1验收标准：比照《财政部关于进一步加强政府采购需求和履约验收管理的指导意见》（财库〔2016〕205 号）的有关要求组织实施。</w:t>
      </w:r>
    </w:p>
    <w:p w14:paraId="327CDF85">
      <w:pPr>
        <w:spacing w:line="360" w:lineRule="auto"/>
        <w:ind w:firstLine="480" w:firstLineChars="200"/>
        <w:rPr>
          <w:rFonts w:ascii="宋体" w:hAnsi="宋体" w:cs="宋体"/>
          <w:sz w:val="24"/>
        </w:rPr>
      </w:pPr>
      <w:r>
        <w:rPr>
          <w:rFonts w:hint="eastAsia" w:ascii="宋体" w:hAnsi="宋体" w:cs="宋体"/>
          <w:sz w:val="24"/>
        </w:rPr>
        <w:t>26.2验收内容：采购人依据合同条款、比选文件要求、商务要求以及成交供应商响应文件响应及承诺内容进行验收。</w:t>
      </w:r>
    </w:p>
    <w:p w14:paraId="4B0C8B8B">
      <w:pPr>
        <w:spacing w:line="360" w:lineRule="auto"/>
        <w:ind w:firstLine="480" w:firstLineChars="200"/>
        <w:rPr>
          <w:rFonts w:ascii="宋体" w:hAnsi="宋体" w:cs="宋体"/>
          <w:sz w:val="24"/>
        </w:rPr>
      </w:pPr>
      <w:r>
        <w:rPr>
          <w:rFonts w:hint="eastAsia" w:ascii="宋体" w:hAnsi="宋体" w:cs="宋体"/>
          <w:sz w:val="24"/>
        </w:rPr>
        <w:t>26.3验收程序：由采购人依据合同条款、比选文件要求组织验收。</w:t>
      </w:r>
    </w:p>
    <w:p w14:paraId="382F0C8A">
      <w:pPr>
        <w:pStyle w:val="2"/>
      </w:pPr>
    </w:p>
    <w:p w14:paraId="5BD11218">
      <w:pPr>
        <w:tabs>
          <w:tab w:val="left" w:pos="851"/>
        </w:tabs>
        <w:spacing w:line="360" w:lineRule="auto"/>
        <w:jc w:val="center"/>
        <w:rPr>
          <w:rFonts w:ascii="宋体" w:hAnsi="宋体" w:cs="宋体"/>
          <w:sz w:val="24"/>
        </w:rPr>
      </w:pPr>
      <w:r>
        <w:rPr>
          <w:rFonts w:hint="eastAsia" w:ascii="宋体" w:hAnsi="宋体" w:cs="宋体"/>
          <w:b/>
          <w:sz w:val="32"/>
          <w:szCs w:val="32"/>
        </w:rPr>
        <w:t>八、其  他</w:t>
      </w:r>
    </w:p>
    <w:p w14:paraId="62A49D29">
      <w:pPr>
        <w:tabs>
          <w:tab w:val="left" w:pos="851"/>
        </w:tabs>
        <w:spacing w:line="360" w:lineRule="auto"/>
        <w:ind w:firstLine="482" w:firstLineChars="200"/>
        <w:jc w:val="left"/>
        <w:outlineLvl w:val="2"/>
        <w:rPr>
          <w:rFonts w:ascii="宋体" w:hAnsi="宋体" w:cs="宋体"/>
          <w:sz w:val="24"/>
        </w:rPr>
      </w:pPr>
      <w:r>
        <w:rPr>
          <w:rFonts w:hint="eastAsia" w:ascii="宋体" w:hAnsi="宋体" w:cs="宋体"/>
          <w:b/>
          <w:bCs/>
          <w:sz w:val="24"/>
        </w:rPr>
        <w:t>27.（实质性要求）</w:t>
      </w:r>
      <w:r>
        <w:rPr>
          <w:rFonts w:hint="eastAsia" w:ascii="宋体" w:hAnsi="宋体" w:cs="宋体"/>
          <w:sz w:val="24"/>
        </w:rPr>
        <w:t>国家或行业主管部门对供应商的技术标准、质量标准和资格资质条件等有强制性规定的，必须符合其要求。</w:t>
      </w:r>
    </w:p>
    <w:p w14:paraId="3296A325">
      <w:pPr>
        <w:adjustRightInd w:val="0"/>
        <w:snapToGrid w:val="0"/>
        <w:spacing w:line="360" w:lineRule="auto"/>
        <w:ind w:firstLine="482" w:firstLineChars="200"/>
        <w:rPr>
          <w:rFonts w:ascii="宋体" w:hAnsi="宋体" w:cs="宋体"/>
          <w:b w:val="0"/>
          <w:bCs w:val="0"/>
          <w:sz w:val="24"/>
        </w:rPr>
      </w:pPr>
      <w:r>
        <w:rPr>
          <w:rFonts w:hint="eastAsia" w:ascii="宋体" w:hAnsi="宋体" w:cs="宋体"/>
          <w:b/>
          <w:bCs/>
          <w:sz w:val="24"/>
        </w:rPr>
        <w:t>28.（实质性要求）</w:t>
      </w:r>
      <w:r>
        <w:rPr>
          <w:rFonts w:hint="eastAsia" w:hAnsi="宋体"/>
          <w:sz w:val="24"/>
        </w:rPr>
        <w:t>成交供应商出现第二章“响应人须知”之第六部分“成交事项”</w:t>
      </w:r>
      <w:r>
        <w:rPr>
          <w:rFonts w:hint="eastAsia" w:hAnsi="宋体"/>
          <w:b w:val="0"/>
          <w:bCs w:val="0"/>
          <w:sz w:val="24"/>
        </w:rPr>
        <w:t>之第17.2条之第（4）款“成交供应商书面自愿放弃成交，</w:t>
      </w:r>
      <w:r>
        <w:rPr>
          <w:rFonts w:hint="eastAsia" w:hAnsi="宋体"/>
          <w:b w:val="0"/>
          <w:bCs w:val="0"/>
          <w:sz w:val="24"/>
          <w:lang w:eastAsia="zh-CN"/>
        </w:rPr>
        <w:t>放弃成交理由充分且合理的</w:t>
      </w:r>
      <w:r>
        <w:rPr>
          <w:rFonts w:hint="eastAsia" w:hAnsi="宋体"/>
          <w:b w:val="0"/>
          <w:bCs w:val="0"/>
          <w:sz w:val="24"/>
        </w:rPr>
        <w:t>”的情形，且拒不提交书面放弃成交理由；或者提交的书面放弃成交理由不充分不合理，经采购人与其协商后仍执意放弃成交；或者没在采购人要求的合理期限内提交书面放弃成交说明的，采购人有权2年内不接收该成交供应商对本单位采购活动的投标响应。</w:t>
      </w:r>
    </w:p>
    <w:p w14:paraId="073BB1D6">
      <w:pPr>
        <w:spacing w:line="360" w:lineRule="auto"/>
        <w:ind w:firstLine="480" w:firstLineChars="200"/>
        <w:jc w:val="left"/>
        <w:outlineLvl w:val="2"/>
        <w:rPr>
          <w:rFonts w:ascii="宋体" w:hAnsi="宋体" w:cs="宋体"/>
          <w:b w:val="0"/>
          <w:bCs w:val="0"/>
          <w:sz w:val="24"/>
        </w:rPr>
      </w:pPr>
      <w:r>
        <w:rPr>
          <w:rFonts w:hint="eastAsia" w:ascii="宋体" w:hAnsi="宋体" w:cs="宋体"/>
          <w:b w:val="0"/>
          <w:bCs w:val="0"/>
          <w:sz w:val="24"/>
        </w:rPr>
        <w:t>29.本比选文件中加注（实质性要求）的条款，若未明确要求提供证明材料或承诺函，视为仅约束成交人，由成交人和采购人签订合同前进行核实。</w:t>
      </w:r>
    </w:p>
    <w:p w14:paraId="160E514D">
      <w:pPr>
        <w:pStyle w:val="55"/>
        <w:rPr>
          <w:b w:val="0"/>
          <w:bCs w:val="0"/>
        </w:rPr>
        <w:sectPr>
          <w:footerReference r:id="rId6" w:type="default"/>
          <w:pgSz w:w="11906" w:h="16838"/>
          <w:pgMar w:top="1440" w:right="1385" w:bottom="1440" w:left="1501" w:header="851" w:footer="992" w:gutter="0"/>
          <w:cols w:space="720" w:num="1"/>
          <w:docGrid w:linePitch="312" w:charSpace="0"/>
        </w:sectPr>
      </w:pPr>
    </w:p>
    <w:p w14:paraId="09A418AA">
      <w:pPr>
        <w:pStyle w:val="3"/>
        <w:spacing w:line="240" w:lineRule="atLeast"/>
        <w:jc w:val="center"/>
        <w:rPr>
          <w:sz w:val="36"/>
          <w:szCs w:val="36"/>
        </w:rPr>
      </w:pPr>
      <w:bookmarkStart w:id="74" w:name="_Toc25210"/>
      <w:bookmarkStart w:id="75" w:name="_Toc29322_WPSOffice_Level1"/>
      <w:bookmarkStart w:id="76" w:name="_Toc3903"/>
      <w:bookmarkStart w:id="77" w:name="_Toc27843"/>
      <w:bookmarkStart w:id="78" w:name="_Toc8136_WPSOffice_Level1"/>
      <w:bookmarkStart w:id="79" w:name="_Toc807"/>
      <w:r>
        <w:rPr>
          <w:rFonts w:hint="eastAsia"/>
          <w:sz w:val="36"/>
          <w:szCs w:val="36"/>
        </w:rPr>
        <w:t>第三章  供应商资格条件要求</w:t>
      </w:r>
      <w:bookmarkEnd w:id="66"/>
      <w:bookmarkEnd w:id="67"/>
      <w:bookmarkEnd w:id="74"/>
      <w:bookmarkEnd w:id="75"/>
      <w:bookmarkEnd w:id="76"/>
      <w:bookmarkEnd w:id="77"/>
      <w:bookmarkEnd w:id="78"/>
      <w:bookmarkEnd w:id="79"/>
    </w:p>
    <w:p w14:paraId="262B385F">
      <w:pPr>
        <w:pStyle w:val="4"/>
        <w:spacing w:before="0" w:after="0" w:line="360" w:lineRule="auto"/>
        <w:rPr>
          <w:rFonts w:ascii="宋体" w:eastAsia="宋体"/>
          <w:sz w:val="24"/>
          <w:szCs w:val="24"/>
        </w:rPr>
      </w:pPr>
      <w:r>
        <w:rPr>
          <w:rFonts w:hint="eastAsia" w:ascii="宋体" w:eastAsia="宋体"/>
          <w:sz w:val="24"/>
          <w:szCs w:val="24"/>
        </w:rPr>
        <w:t>一、供应商资格、资质性及其他类似效力要求</w:t>
      </w:r>
    </w:p>
    <w:p w14:paraId="14A4F25B">
      <w:pPr>
        <w:pStyle w:val="47"/>
        <w:spacing w:after="0"/>
        <w:ind w:firstLine="0" w:firstLineChars="0"/>
        <w:rPr>
          <w:rFonts w:ascii="宋体"/>
          <w:b/>
          <w:bCs/>
          <w:sz w:val="24"/>
        </w:rPr>
      </w:pPr>
      <w:r>
        <w:rPr>
          <w:b/>
          <w:bCs/>
          <w:sz w:val="24"/>
        </w:rPr>
        <w:t>（一）</w:t>
      </w:r>
      <w:r>
        <w:rPr>
          <w:rFonts w:hint="eastAsia"/>
          <w:b/>
          <w:bCs/>
          <w:sz w:val="24"/>
        </w:rPr>
        <w:t>资格要求</w:t>
      </w:r>
      <w:r>
        <w:rPr>
          <w:rFonts w:hint="eastAsia" w:ascii="宋体"/>
          <w:b/>
          <w:bCs/>
          <w:sz w:val="24"/>
        </w:rPr>
        <w:t>：</w:t>
      </w:r>
    </w:p>
    <w:p w14:paraId="1CB68541">
      <w:pPr>
        <w:pStyle w:val="47"/>
        <w:spacing w:after="0"/>
        <w:ind w:firstLine="0" w:firstLineChars="0"/>
        <w:rPr>
          <w:sz w:val="24"/>
        </w:rPr>
      </w:pPr>
      <w:r>
        <w:rPr>
          <w:rFonts w:hint="eastAsia"/>
          <w:sz w:val="24"/>
        </w:rPr>
        <w:t>1．具有独立承担民事责任的能力</w:t>
      </w:r>
      <w:r>
        <w:rPr>
          <w:sz w:val="24"/>
        </w:rPr>
        <w:t>；</w:t>
      </w:r>
    </w:p>
    <w:p w14:paraId="4FC4BAB4">
      <w:pPr>
        <w:tabs>
          <w:tab w:val="left" w:pos="7665"/>
        </w:tabs>
        <w:spacing w:after="0" w:line="360" w:lineRule="auto"/>
        <w:rPr>
          <w:rFonts w:ascii="宋体"/>
          <w:sz w:val="24"/>
        </w:rPr>
      </w:pPr>
      <w:r>
        <w:rPr>
          <w:rFonts w:hint="eastAsia"/>
          <w:sz w:val="24"/>
        </w:rPr>
        <w:t>2．</w:t>
      </w:r>
      <w:r>
        <w:rPr>
          <w:rFonts w:hint="eastAsia" w:ascii="宋体"/>
          <w:sz w:val="24"/>
        </w:rPr>
        <w:t>具有良好的商业信誉和健全的财务会计制度；</w:t>
      </w:r>
    </w:p>
    <w:p w14:paraId="0FA1F20B">
      <w:pPr>
        <w:tabs>
          <w:tab w:val="left" w:pos="7665"/>
        </w:tabs>
        <w:spacing w:after="0" w:line="360" w:lineRule="auto"/>
        <w:rPr>
          <w:rFonts w:ascii="宋体"/>
          <w:sz w:val="24"/>
        </w:rPr>
      </w:pPr>
      <w:r>
        <w:rPr>
          <w:rFonts w:hint="eastAsia" w:ascii="宋体"/>
          <w:sz w:val="24"/>
        </w:rPr>
        <w:t>3．具有履行合同所必须的设备和专业技术能力；</w:t>
      </w:r>
    </w:p>
    <w:p w14:paraId="2D347B34">
      <w:pPr>
        <w:tabs>
          <w:tab w:val="left" w:pos="7665"/>
        </w:tabs>
        <w:spacing w:after="0" w:line="360" w:lineRule="auto"/>
        <w:rPr>
          <w:rFonts w:ascii="宋体"/>
          <w:sz w:val="24"/>
        </w:rPr>
      </w:pPr>
      <w:r>
        <w:rPr>
          <w:rFonts w:hint="eastAsia" w:ascii="宋体"/>
          <w:sz w:val="24"/>
        </w:rPr>
        <w:t>4．具有依法缴纳税收和社会保障资金的良好记录；</w:t>
      </w:r>
    </w:p>
    <w:p w14:paraId="623B72A3">
      <w:pPr>
        <w:tabs>
          <w:tab w:val="left" w:pos="7665"/>
        </w:tabs>
        <w:spacing w:after="0" w:line="360" w:lineRule="auto"/>
        <w:rPr>
          <w:rFonts w:ascii="宋体"/>
          <w:sz w:val="24"/>
        </w:rPr>
      </w:pPr>
      <w:r>
        <w:rPr>
          <w:rFonts w:hint="eastAsia" w:ascii="宋体"/>
          <w:sz w:val="24"/>
        </w:rPr>
        <w:t>5．参加本次采购活动前三年内，在经营活动中没有重大违法记录。</w:t>
      </w:r>
    </w:p>
    <w:p w14:paraId="5940E569">
      <w:pPr>
        <w:pStyle w:val="47"/>
        <w:spacing w:after="0"/>
        <w:ind w:firstLine="0" w:firstLineChars="0"/>
        <w:rPr>
          <w:sz w:val="24"/>
        </w:rPr>
      </w:pPr>
      <w:r>
        <w:rPr>
          <w:rFonts w:hint="eastAsia"/>
          <w:sz w:val="24"/>
        </w:rPr>
        <w:t>6．符合法律、行政法规规定的其他条件。</w:t>
      </w:r>
    </w:p>
    <w:p w14:paraId="4B1A4CF0">
      <w:pPr>
        <w:pStyle w:val="47"/>
        <w:spacing w:after="0"/>
        <w:ind w:firstLine="0" w:firstLineChars="0"/>
        <w:rPr>
          <w:rFonts w:hAnsi="宋体"/>
          <w:color w:val="000000"/>
          <w:sz w:val="24"/>
        </w:rPr>
      </w:pPr>
      <w:r>
        <w:rPr>
          <w:rFonts w:hint="eastAsia" w:ascii="宋体" w:hAnsi="宋体" w:cs="宋体"/>
          <w:sz w:val="24"/>
        </w:rPr>
        <w:t>7．</w:t>
      </w:r>
      <w:r>
        <w:rPr>
          <w:rFonts w:hint="eastAsia" w:hAnsi="宋体"/>
          <w:color w:val="000000"/>
          <w:sz w:val="24"/>
        </w:rPr>
        <w:t>本项目参加采购活动的供应商单位及其现任法定代表人/主要负责人不得具有行贿犯罪记录。</w:t>
      </w:r>
    </w:p>
    <w:p w14:paraId="71449C95">
      <w:pPr>
        <w:pStyle w:val="47"/>
        <w:spacing w:after="0"/>
        <w:ind w:firstLine="0" w:firstLineChars="0"/>
        <w:rPr>
          <w:b/>
          <w:bCs/>
          <w:sz w:val="24"/>
        </w:rPr>
      </w:pPr>
      <w:r>
        <w:rPr>
          <w:rFonts w:hint="eastAsia"/>
          <w:b/>
          <w:bCs/>
          <w:sz w:val="24"/>
        </w:rPr>
        <w:t>（二）根据采购项目提出的特殊条件：无</w:t>
      </w:r>
    </w:p>
    <w:p w14:paraId="775C97AD">
      <w:pPr>
        <w:pStyle w:val="47"/>
        <w:spacing w:after="0"/>
        <w:ind w:firstLine="0" w:firstLineChars="0"/>
        <w:rPr>
          <w:rFonts w:hint="eastAsia" w:eastAsia="宋体"/>
          <w:b w:val="0"/>
          <w:bCs w:val="0"/>
          <w:color w:val="FF0000"/>
          <w:sz w:val="24"/>
          <w:lang w:eastAsia="zh-CN"/>
        </w:rPr>
      </w:pPr>
      <w:r>
        <w:rPr>
          <w:rFonts w:hint="eastAsia"/>
          <w:b/>
          <w:bCs/>
          <w:sz w:val="24"/>
        </w:rPr>
        <w:t>（三）资质性要求：</w:t>
      </w:r>
      <w:r>
        <w:rPr>
          <w:rFonts w:hint="eastAsia"/>
          <w:b/>
          <w:bCs/>
          <w:sz w:val="24"/>
          <w:lang w:val="en-US" w:eastAsia="zh-CN"/>
        </w:rPr>
        <w:t>无</w:t>
      </w:r>
    </w:p>
    <w:p w14:paraId="3639804C">
      <w:pPr>
        <w:tabs>
          <w:tab w:val="left" w:pos="7665"/>
        </w:tabs>
        <w:spacing w:after="0" w:line="360" w:lineRule="auto"/>
        <w:rPr>
          <w:b/>
          <w:bCs/>
          <w:sz w:val="24"/>
        </w:rPr>
      </w:pPr>
      <w:r>
        <w:rPr>
          <w:rFonts w:hint="eastAsia"/>
          <w:b/>
          <w:bCs/>
          <w:sz w:val="24"/>
        </w:rPr>
        <w:t>（四）其他类似效力要求：</w:t>
      </w:r>
    </w:p>
    <w:p w14:paraId="3CE4152A">
      <w:pPr>
        <w:tabs>
          <w:tab w:val="left" w:pos="7665"/>
        </w:tabs>
        <w:spacing w:after="0" w:line="360" w:lineRule="auto"/>
        <w:ind w:firstLine="480" w:firstLineChars="200"/>
        <w:rPr>
          <w:rFonts w:ascii="宋体"/>
          <w:sz w:val="24"/>
        </w:rPr>
      </w:pPr>
      <w:r>
        <w:rPr>
          <w:rFonts w:hint="eastAsia" w:ascii="宋体"/>
          <w:sz w:val="24"/>
        </w:rPr>
        <w:t>参与比选的供应商法定代表人</w:t>
      </w:r>
      <w:r>
        <w:rPr>
          <w:rFonts w:hint="eastAsia" w:hAnsi="宋体"/>
          <w:color w:val="000000"/>
          <w:sz w:val="24"/>
        </w:rPr>
        <w:t>/单位负责人</w:t>
      </w:r>
      <w:r>
        <w:rPr>
          <w:rFonts w:hint="eastAsia" w:ascii="宋体"/>
          <w:sz w:val="24"/>
        </w:rPr>
        <w:t>或者授权参加本次采购活动的供应商代表证明材料。</w:t>
      </w:r>
    </w:p>
    <w:p w14:paraId="2156751B">
      <w:pPr>
        <w:tabs>
          <w:tab w:val="left" w:pos="7665"/>
        </w:tabs>
        <w:spacing w:after="0" w:line="360" w:lineRule="auto"/>
        <w:rPr>
          <w:rFonts w:ascii="宋体" w:hAnsi="Arial"/>
          <w:b/>
          <w:bCs/>
          <w:sz w:val="24"/>
        </w:rPr>
      </w:pPr>
      <w:r>
        <w:rPr>
          <w:rFonts w:hint="eastAsia" w:ascii="宋体" w:hAnsi="Arial"/>
          <w:b/>
          <w:bCs/>
          <w:sz w:val="24"/>
        </w:rPr>
        <w:t>二、应当提供的货物、服务的资格条件及其他类似效力要求</w:t>
      </w:r>
    </w:p>
    <w:p w14:paraId="2DA382C5">
      <w:pPr>
        <w:tabs>
          <w:tab w:val="left" w:pos="7665"/>
        </w:tabs>
        <w:spacing w:after="0" w:line="360" w:lineRule="auto"/>
        <w:rPr>
          <w:rFonts w:hint="eastAsia" w:ascii="宋体"/>
          <w:sz w:val="24"/>
        </w:rPr>
      </w:pPr>
      <w:r>
        <w:rPr>
          <w:rFonts w:hint="eastAsia" w:ascii="宋体"/>
          <w:sz w:val="24"/>
        </w:rPr>
        <w:t>（一）资格要求：无</w:t>
      </w:r>
    </w:p>
    <w:p w14:paraId="2BC34667">
      <w:pPr>
        <w:tabs>
          <w:tab w:val="left" w:pos="7665"/>
        </w:tabs>
        <w:spacing w:after="0" w:line="360" w:lineRule="auto"/>
        <w:rPr>
          <w:rFonts w:hint="eastAsia" w:ascii="宋体"/>
          <w:sz w:val="24"/>
        </w:rPr>
      </w:pPr>
      <w:r>
        <w:rPr>
          <w:rFonts w:hint="eastAsia" w:ascii="宋体"/>
          <w:sz w:val="24"/>
        </w:rPr>
        <w:t>（二）资质性要求：无</w:t>
      </w:r>
    </w:p>
    <w:p w14:paraId="3D4B563E">
      <w:pPr>
        <w:tabs>
          <w:tab w:val="left" w:pos="7665"/>
        </w:tabs>
        <w:spacing w:after="0" w:line="360" w:lineRule="auto"/>
        <w:rPr>
          <w:rFonts w:hint="eastAsia" w:ascii="宋体"/>
          <w:sz w:val="24"/>
        </w:rPr>
      </w:pPr>
      <w:r>
        <w:rPr>
          <w:rFonts w:hint="eastAsia" w:ascii="宋体"/>
          <w:sz w:val="24"/>
        </w:rPr>
        <w:t>（三）其他类似效力要求：无</w:t>
      </w:r>
    </w:p>
    <w:p w14:paraId="5E1FCABF">
      <w:pPr>
        <w:pStyle w:val="47"/>
        <w:spacing w:after="0"/>
        <w:ind w:firstLine="482" w:firstLineChars="200"/>
        <w:rPr>
          <w:sz w:val="24"/>
        </w:rPr>
      </w:pPr>
      <w:r>
        <w:rPr>
          <w:rFonts w:hint="eastAsia"/>
          <w:b/>
          <w:bCs/>
          <w:sz w:val="24"/>
        </w:rPr>
        <w:t>注：</w:t>
      </w:r>
      <w:r>
        <w:rPr>
          <w:rFonts w:hint="eastAsia"/>
          <w:sz w:val="24"/>
        </w:rPr>
        <w:t>1.本章资格要求第5款中“参加本次采购活动前三年内，在经营活动中没有重大违法记录”中的重大违法记录是指：供应商因违法经营受到刑事处罚或者责令停产停业、吊销许可证或者执照、较大数额罚款等行政处罚，其中较大数额罚款的具体金额标准以财库〔2022〕3号文为准，即：认定为200万元以上的罚款，法律、行政法规以及国务院有关部门明确规定相关领域“较大数额罚款”标准高于200万元的，从其规定。</w:t>
      </w:r>
    </w:p>
    <w:p w14:paraId="02774F5D">
      <w:pPr>
        <w:pStyle w:val="47"/>
        <w:numPr>
          <w:ilvl w:val="0"/>
          <w:numId w:val="0"/>
        </w:numPr>
        <w:spacing w:after="0"/>
        <w:ind w:firstLine="480" w:firstLineChars="200"/>
        <w:rPr>
          <w:sz w:val="24"/>
        </w:rPr>
      </w:pPr>
      <w:r>
        <w:rPr>
          <w:rFonts w:hint="eastAsia"/>
          <w:sz w:val="24"/>
          <w:lang w:val="en-US" w:eastAsia="zh-CN"/>
        </w:rPr>
        <w:t>2.</w:t>
      </w:r>
      <w:r>
        <w:rPr>
          <w:rFonts w:hint="eastAsia"/>
          <w:sz w:val="24"/>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71513CEB">
      <w:pPr>
        <w:spacing w:line="360" w:lineRule="auto"/>
        <w:ind w:firstLine="482" w:firstLineChars="200"/>
        <w:rPr>
          <w:rFonts w:ascii="宋体" w:hAnsi="宋体" w:cs="宋体"/>
          <w:b/>
          <w:sz w:val="24"/>
        </w:rPr>
      </w:pPr>
      <w:r>
        <w:rPr>
          <w:rFonts w:hint="eastAsia" w:ascii="宋体" w:hAnsi="宋体" w:cs="宋体"/>
          <w:b/>
          <w:sz w:val="24"/>
        </w:rPr>
        <w:t>3.本章要求供应商提供的资格证明材料必须加盖供应商公章（鲜章）。</w:t>
      </w:r>
    </w:p>
    <w:p w14:paraId="7B8BB415">
      <w:pPr>
        <w:pStyle w:val="47"/>
        <w:spacing w:after="0"/>
        <w:ind w:firstLine="0" w:firstLineChars="0"/>
        <w:rPr>
          <w:sz w:val="24"/>
        </w:rPr>
      </w:pPr>
    </w:p>
    <w:p w14:paraId="4BD0ACE3">
      <w:pPr>
        <w:pStyle w:val="3"/>
        <w:spacing w:before="0" w:after="0" w:line="240" w:lineRule="auto"/>
        <w:jc w:val="center"/>
        <w:rPr>
          <w:sz w:val="36"/>
          <w:szCs w:val="36"/>
        </w:rPr>
      </w:pPr>
      <w:bookmarkStart w:id="80" w:name="_Toc3806"/>
      <w:bookmarkStart w:id="81" w:name="_Toc1588"/>
      <w:r>
        <w:rPr>
          <w:rFonts w:hint="eastAsia"/>
          <w:sz w:val="36"/>
          <w:szCs w:val="36"/>
        </w:rPr>
        <w:br w:type="page"/>
      </w:r>
      <w:bookmarkStart w:id="82" w:name="_Toc13994_WPSOffice_Level1"/>
      <w:bookmarkStart w:id="83" w:name="_Toc5479"/>
      <w:bookmarkStart w:id="84" w:name="_Toc15035"/>
      <w:bookmarkStart w:id="85" w:name="_Toc11536"/>
      <w:bookmarkStart w:id="86" w:name="_Toc18464_WPSOffice_Level1"/>
      <w:bookmarkStart w:id="87" w:name="_Toc11855"/>
      <w:r>
        <w:rPr>
          <w:rFonts w:hint="eastAsia"/>
          <w:sz w:val="36"/>
          <w:szCs w:val="36"/>
        </w:rPr>
        <w:t>第四章  供应商资格条件相关证明材料</w:t>
      </w:r>
      <w:bookmarkEnd w:id="80"/>
      <w:bookmarkEnd w:id="81"/>
      <w:bookmarkEnd w:id="82"/>
      <w:bookmarkEnd w:id="83"/>
      <w:bookmarkEnd w:id="84"/>
      <w:bookmarkEnd w:id="85"/>
      <w:bookmarkEnd w:id="86"/>
      <w:bookmarkEnd w:id="87"/>
    </w:p>
    <w:p w14:paraId="6715D330"/>
    <w:p w14:paraId="16C30CA0">
      <w:pPr>
        <w:pStyle w:val="4"/>
        <w:spacing w:line="360" w:lineRule="exact"/>
        <w:rPr>
          <w:rFonts w:ascii="宋体" w:eastAsia="宋体"/>
          <w:sz w:val="24"/>
          <w:szCs w:val="24"/>
        </w:rPr>
      </w:pPr>
      <w:r>
        <w:rPr>
          <w:rFonts w:hint="eastAsia" w:ascii="宋体" w:eastAsia="宋体"/>
          <w:sz w:val="24"/>
          <w:szCs w:val="24"/>
        </w:rPr>
        <w:t>一、应当提供的供应商资格、资质性及其他类似效力要求的相关证明材料</w:t>
      </w:r>
    </w:p>
    <w:p w14:paraId="2DE0AEC8">
      <w:pPr>
        <w:spacing w:after="0" w:line="360" w:lineRule="auto"/>
        <w:rPr>
          <w:rFonts w:hAnsi="宋体"/>
          <w:b/>
          <w:bCs/>
          <w:sz w:val="24"/>
        </w:rPr>
      </w:pPr>
      <w:r>
        <w:rPr>
          <w:rFonts w:hint="eastAsia" w:hAnsi="宋体"/>
          <w:b/>
          <w:bCs/>
          <w:sz w:val="24"/>
        </w:rPr>
        <w:t>（一）资格要求相关证明材料：</w:t>
      </w:r>
    </w:p>
    <w:p w14:paraId="1090CEA4">
      <w:pPr>
        <w:pStyle w:val="47"/>
        <w:ind w:firstLine="482"/>
        <w:rPr>
          <w:b/>
          <w:bCs/>
          <w:sz w:val="24"/>
        </w:rPr>
      </w:pPr>
      <w:r>
        <w:rPr>
          <w:rFonts w:hint="eastAsia"/>
          <w:b/>
          <w:bCs/>
          <w:sz w:val="24"/>
        </w:rPr>
        <w:t>1.具有独立承担民事责任的能力。[</w:t>
      </w:r>
      <w:r>
        <w:rPr>
          <w:rFonts w:hint="eastAsia"/>
          <w:sz w:val="24"/>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w:t>
      </w:r>
      <w:r>
        <w:rPr>
          <w:rFonts w:hint="eastAsia"/>
          <w:b/>
          <w:bCs/>
          <w:sz w:val="24"/>
        </w:rPr>
        <w:t>（以上均提供复印件）</w:t>
      </w:r>
    </w:p>
    <w:p w14:paraId="09EE9359">
      <w:pPr>
        <w:pStyle w:val="47"/>
        <w:ind w:firstLine="482"/>
        <w:rPr>
          <w:b/>
          <w:bCs/>
          <w:sz w:val="24"/>
        </w:rPr>
      </w:pPr>
      <w:r>
        <w:rPr>
          <w:rFonts w:hint="eastAsia"/>
          <w:b/>
          <w:bCs/>
          <w:sz w:val="24"/>
        </w:rPr>
        <w:t>2.具备良好商业信誉的证明材料</w:t>
      </w:r>
      <w:r>
        <w:rPr>
          <w:rFonts w:hint="eastAsia"/>
          <w:sz w:val="24"/>
        </w:rPr>
        <w:t>。</w:t>
      </w:r>
      <w:r>
        <w:rPr>
          <w:rFonts w:hint="eastAsia"/>
          <w:b/>
          <w:bCs/>
          <w:sz w:val="24"/>
        </w:rPr>
        <w:t>（可提供承诺函）</w:t>
      </w:r>
    </w:p>
    <w:p w14:paraId="69B9DC08">
      <w:pPr>
        <w:pStyle w:val="47"/>
        <w:ind w:firstLine="482"/>
        <w:rPr>
          <w:b/>
          <w:bCs/>
          <w:sz w:val="24"/>
        </w:rPr>
      </w:pPr>
      <w:r>
        <w:rPr>
          <w:rFonts w:hint="eastAsia"/>
          <w:b/>
          <w:bCs/>
          <w:sz w:val="24"/>
        </w:rPr>
        <w:t>3.具备健全的财务会计制度的证明材料。[注：</w:t>
      </w:r>
      <w:r>
        <w:rPr>
          <w:rFonts w:hint="eastAsia"/>
          <w:sz w:val="24"/>
        </w:rPr>
        <w:t>①可提供202</w:t>
      </w:r>
      <w:r>
        <w:rPr>
          <w:rFonts w:hint="eastAsia"/>
          <w:sz w:val="24"/>
          <w:lang w:val="en-US" w:eastAsia="zh-CN"/>
        </w:rPr>
        <w:t>3</w:t>
      </w:r>
      <w:r>
        <w:rPr>
          <w:rFonts w:hint="eastAsia"/>
          <w:sz w:val="24"/>
        </w:rPr>
        <w:t>或202</w:t>
      </w:r>
      <w:r>
        <w:rPr>
          <w:rFonts w:hint="eastAsia"/>
          <w:sz w:val="24"/>
          <w:lang w:val="en-US" w:eastAsia="zh-CN"/>
        </w:rPr>
        <w:t>4</w:t>
      </w:r>
      <w:r>
        <w:rPr>
          <w:rFonts w:hint="eastAsia"/>
          <w:sz w:val="24"/>
        </w:rPr>
        <w:t>年度经审计的财务报告复印件（包含审计报告和审计报告中所涉及的财务报表和报表附注），②也可提供202</w:t>
      </w:r>
      <w:r>
        <w:rPr>
          <w:rFonts w:hint="eastAsia"/>
          <w:sz w:val="24"/>
          <w:lang w:val="en-US" w:eastAsia="zh-CN"/>
        </w:rPr>
        <w:t>3</w:t>
      </w:r>
      <w:r>
        <w:rPr>
          <w:rFonts w:hint="eastAsia"/>
          <w:sz w:val="24"/>
        </w:rPr>
        <w:t>或202</w:t>
      </w:r>
      <w:r>
        <w:rPr>
          <w:rFonts w:hint="eastAsia"/>
          <w:sz w:val="24"/>
          <w:lang w:val="en-US" w:eastAsia="zh-CN"/>
        </w:rPr>
        <w:t>4</w:t>
      </w:r>
      <w:r>
        <w:rPr>
          <w:rFonts w:hint="eastAsia"/>
          <w:sz w:val="24"/>
        </w:rPr>
        <w:t>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r>
        <w:rPr>
          <w:rFonts w:hint="eastAsia"/>
          <w:b/>
          <w:bCs/>
          <w:sz w:val="24"/>
        </w:rPr>
        <w:t>（可提供承诺函）</w:t>
      </w:r>
    </w:p>
    <w:p w14:paraId="49259945">
      <w:pPr>
        <w:pStyle w:val="47"/>
        <w:ind w:firstLine="482"/>
        <w:rPr>
          <w:sz w:val="24"/>
        </w:rPr>
      </w:pPr>
      <w:r>
        <w:rPr>
          <w:rFonts w:hint="eastAsia"/>
          <w:b/>
          <w:bCs/>
          <w:sz w:val="24"/>
        </w:rPr>
        <w:t>4.具有依法缴纳税收和社会保障资金的良好记录。（可提供承诺函）</w:t>
      </w:r>
    </w:p>
    <w:p w14:paraId="7308FDB4">
      <w:pPr>
        <w:pStyle w:val="47"/>
        <w:ind w:firstLine="482"/>
        <w:rPr>
          <w:sz w:val="24"/>
        </w:rPr>
      </w:pPr>
      <w:r>
        <w:rPr>
          <w:rFonts w:hint="eastAsia"/>
          <w:b/>
          <w:bCs/>
          <w:sz w:val="24"/>
        </w:rPr>
        <w:t>5.具备履行合同所必需的设备和专业技术能力的证明材料。（可提供承诺函）</w:t>
      </w:r>
    </w:p>
    <w:p w14:paraId="7EBCED71">
      <w:pPr>
        <w:pStyle w:val="47"/>
        <w:ind w:left="479" w:leftChars="228" w:firstLine="0" w:firstLineChars="0"/>
        <w:rPr>
          <w:sz w:val="24"/>
        </w:rPr>
      </w:pPr>
      <w:r>
        <w:rPr>
          <w:rFonts w:hint="eastAsia"/>
          <w:b/>
          <w:bCs/>
          <w:sz w:val="24"/>
        </w:rPr>
        <w:t>6．参加本次采购活动前3年内在经营活动中没有重大违法记录</w:t>
      </w:r>
      <w:r>
        <w:rPr>
          <w:rFonts w:hint="eastAsia"/>
          <w:b/>
          <w:bCs/>
          <w:sz w:val="24"/>
          <w:lang w:eastAsia="zh-CN"/>
        </w:rPr>
        <w:t>。（</w:t>
      </w:r>
      <w:r>
        <w:rPr>
          <w:rFonts w:hint="eastAsia"/>
          <w:b/>
          <w:bCs/>
          <w:sz w:val="24"/>
          <w:lang w:val="en-US" w:eastAsia="zh-CN"/>
        </w:rPr>
        <w:t>提供</w:t>
      </w:r>
      <w:r>
        <w:rPr>
          <w:rFonts w:hint="eastAsia"/>
          <w:b/>
          <w:bCs/>
          <w:sz w:val="24"/>
        </w:rPr>
        <w:t>承诺函</w:t>
      </w:r>
      <w:r>
        <w:rPr>
          <w:rFonts w:hint="eastAsia"/>
          <w:b/>
          <w:bCs/>
          <w:sz w:val="24"/>
          <w:lang w:eastAsia="zh-CN"/>
        </w:rPr>
        <w:t>）</w:t>
      </w:r>
      <w:r>
        <w:rPr>
          <w:rFonts w:hint="eastAsia" w:ascii="宋体" w:hAnsi="宋体" w:cs="宋体"/>
          <w:sz w:val="24"/>
        </w:rPr>
        <w:t>（公司成立不足三年的从成立之日起算）</w:t>
      </w:r>
      <w:r>
        <w:rPr>
          <w:rFonts w:hint="eastAsia"/>
          <w:sz w:val="24"/>
        </w:rPr>
        <w:t>；</w:t>
      </w:r>
    </w:p>
    <w:p w14:paraId="36F97DB8">
      <w:pPr>
        <w:pStyle w:val="47"/>
        <w:ind w:firstLine="482"/>
        <w:rPr>
          <w:sz w:val="24"/>
        </w:rPr>
      </w:pPr>
      <w:r>
        <w:rPr>
          <w:rFonts w:hint="eastAsia"/>
          <w:b/>
          <w:bCs/>
          <w:sz w:val="24"/>
        </w:rPr>
        <w:t>7.具备法律、行政法规规定的其他条件。（提供承诺函）</w:t>
      </w:r>
    </w:p>
    <w:p w14:paraId="66DD3EDD">
      <w:pPr>
        <w:pStyle w:val="47"/>
        <w:spacing w:after="0"/>
        <w:ind w:firstLine="0" w:firstLineChars="0"/>
        <w:rPr>
          <w:rFonts w:hAnsi="宋体"/>
          <w:b/>
          <w:bCs/>
          <w:sz w:val="24"/>
        </w:rPr>
      </w:pPr>
      <w:r>
        <w:rPr>
          <w:rFonts w:hint="eastAsia" w:hAnsi="宋体"/>
          <w:b/>
          <w:bCs/>
          <w:sz w:val="24"/>
        </w:rPr>
        <w:t>（二）根据采购项目提出的特殊资质要求相关证明材料：</w:t>
      </w:r>
    </w:p>
    <w:p w14:paraId="52CE14F4">
      <w:pPr>
        <w:pStyle w:val="47"/>
        <w:spacing w:after="0"/>
        <w:ind w:firstLine="723" w:firstLineChars="300"/>
        <w:rPr>
          <w:rFonts w:hint="eastAsia" w:hAnsi="宋体"/>
          <w:b/>
          <w:bCs/>
          <w:sz w:val="24"/>
          <w:lang w:val="en-US" w:eastAsia="zh-CN"/>
        </w:rPr>
      </w:pPr>
      <w:r>
        <w:rPr>
          <w:rFonts w:hint="eastAsia" w:hAnsi="宋体"/>
          <w:b/>
          <w:bCs/>
          <w:sz w:val="24"/>
          <w:lang w:val="en-US" w:eastAsia="zh-CN"/>
        </w:rPr>
        <w:t>无</w:t>
      </w:r>
    </w:p>
    <w:p w14:paraId="267A1456">
      <w:pPr>
        <w:spacing w:after="0" w:line="360" w:lineRule="auto"/>
        <w:rPr>
          <w:rFonts w:hAnsi="宋体"/>
          <w:b/>
          <w:bCs/>
          <w:sz w:val="24"/>
        </w:rPr>
      </w:pPr>
      <w:r>
        <w:rPr>
          <w:rFonts w:hint="eastAsia" w:hAnsi="宋体"/>
          <w:b/>
          <w:bCs/>
          <w:sz w:val="24"/>
        </w:rPr>
        <w:t>（三）其他类似效力要求相关证明材料：</w:t>
      </w:r>
    </w:p>
    <w:p w14:paraId="472C1358">
      <w:pPr>
        <w:tabs>
          <w:tab w:val="left" w:pos="1134"/>
        </w:tabs>
        <w:spacing w:line="360" w:lineRule="auto"/>
        <w:ind w:firstLine="482" w:firstLineChars="200"/>
        <w:rPr>
          <w:rFonts w:hAnsi="宋体"/>
          <w:sz w:val="24"/>
        </w:rPr>
      </w:pPr>
      <w:r>
        <w:rPr>
          <w:rFonts w:hint="eastAsia" w:hAnsi="宋体"/>
          <w:b/>
          <w:bCs/>
          <w:sz w:val="24"/>
        </w:rPr>
        <w:t>1.法定代表人/单位负责人身份证复印件</w:t>
      </w:r>
      <w:r>
        <w:rPr>
          <w:rFonts w:hint="eastAsia" w:hAnsi="宋体"/>
          <w:sz w:val="24"/>
        </w:rPr>
        <w:t>［注：①法定代表人身份证复印件（在有效期内、两面均应复印）；②复印件加盖公章]。</w:t>
      </w:r>
    </w:p>
    <w:p w14:paraId="7BFD2DC9">
      <w:pPr>
        <w:tabs>
          <w:tab w:val="left" w:pos="1134"/>
        </w:tabs>
        <w:spacing w:line="360" w:lineRule="auto"/>
        <w:ind w:firstLine="482" w:firstLineChars="200"/>
        <w:rPr>
          <w:rFonts w:hAnsi="宋体"/>
          <w:sz w:val="24"/>
        </w:rPr>
      </w:pPr>
      <w:r>
        <w:rPr>
          <w:rFonts w:hint="eastAsia" w:hAnsi="宋体"/>
          <w:b/>
          <w:bCs/>
          <w:sz w:val="24"/>
        </w:rPr>
        <w:t>2.授权代表身份证复印件</w:t>
      </w:r>
      <w:r>
        <w:rPr>
          <w:rFonts w:hint="eastAsia" w:hAnsi="宋体"/>
          <w:sz w:val="24"/>
        </w:rPr>
        <w:t>（身份证两面均应复印）（注：①在有效期内；②复印件加盖公章；③由供应商法定代表人签署所有响应文件并参加</w:t>
      </w:r>
      <w:r>
        <w:rPr>
          <w:rFonts w:hint="eastAsia" w:hAnsi="宋体"/>
          <w:sz w:val="24"/>
          <w:lang w:val="en-US" w:eastAsia="zh-CN"/>
        </w:rPr>
        <w:t>比选</w:t>
      </w:r>
      <w:r>
        <w:rPr>
          <w:rFonts w:hint="eastAsia" w:hAnsi="宋体"/>
          <w:sz w:val="24"/>
        </w:rPr>
        <w:t>的，则可不提供）。</w:t>
      </w:r>
    </w:p>
    <w:p w14:paraId="1D67EAF7">
      <w:pPr>
        <w:spacing w:line="360" w:lineRule="auto"/>
        <w:ind w:firstLine="480"/>
        <w:rPr>
          <w:sz w:val="24"/>
        </w:rPr>
      </w:pPr>
      <w:r>
        <w:rPr>
          <w:rFonts w:hint="eastAsia" w:hAnsi="宋体"/>
          <w:b/>
          <w:bCs/>
          <w:sz w:val="24"/>
        </w:rPr>
        <w:t xml:space="preserve">3.法定代表人/单位负责人授权书原件 </w:t>
      </w:r>
      <w:r>
        <w:rPr>
          <w:rFonts w:hint="eastAsia" w:hAnsi="宋体"/>
          <w:sz w:val="24"/>
        </w:rPr>
        <w:t>（</w:t>
      </w:r>
      <w:r>
        <w:rPr>
          <w:rFonts w:hint="eastAsia"/>
          <w:sz w:val="24"/>
        </w:rPr>
        <w:t>注：①法定代表人/单位负责人授权代理书原件需加盖公章；</w:t>
      </w:r>
      <w:r>
        <w:rPr>
          <w:rFonts w:hint="eastAsia" w:hAnsi="宋体"/>
          <w:sz w:val="24"/>
        </w:rPr>
        <w:t>②若法定代表人</w:t>
      </w:r>
      <w:r>
        <w:rPr>
          <w:rFonts w:hint="eastAsia"/>
          <w:sz w:val="24"/>
        </w:rPr>
        <w:t>/单位负责人</w:t>
      </w:r>
      <w:r>
        <w:rPr>
          <w:rFonts w:hint="eastAsia" w:hAnsi="宋体"/>
          <w:sz w:val="24"/>
        </w:rPr>
        <w:t>不参与比选响应而委托授权代表参加的适用；</w:t>
      </w:r>
      <w:r>
        <w:rPr>
          <w:rFonts w:hint="eastAsia"/>
          <w:sz w:val="24"/>
        </w:rPr>
        <w:t>③若响应文件均由法定代表人/单位负责人签字的，且法定代表人/单位负责人本人参与响应的，则可不提供）。</w:t>
      </w:r>
    </w:p>
    <w:p w14:paraId="756E4ED6">
      <w:pPr>
        <w:spacing w:line="360" w:lineRule="auto"/>
        <w:ind w:left="723" w:hanging="723" w:hangingChars="300"/>
        <w:rPr>
          <w:rFonts w:hAnsi="宋体"/>
          <w:b/>
          <w:bCs/>
          <w:sz w:val="24"/>
        </w:rPr>
      </w:pPr>
      <w:r>
        <w:rPr>
          <w:rFonts w:hint="eastAsia" w:hAnsi="宋体"/>
          <w:b/>
          <w:bCs/>
          <w:sz w:val="24"/>
        </w:rPr>
        <w:t>二、应当提供的货物、服务的资格条件及其他类似效力要求证明材料</w:t>
      </w:r>
    </w:p>
    <w:p w14:paraId="15FC1D36">
      <w:pPr>
        <w:widowControl/>
        <w:spacing w:line="360" w:lineRule="auto"/>
        <w:ind w:left="708" w:hanging="708" w:hangingChars="294"/>
        <w:rPr>
          <w:rFonts w:hint="eastAsia" w:hAnsi="宋体"/>
          <w:b/>
          <w:bCs/>
          <w:sz w:val="24"/>
        </w:rPr>
      </w:pPr>
      <w:r>
        <w:rPr>
          <w:rFonts w:hint="eastAsia" w:hAnsi="宋体"/>
          <w:b/>
          <w:bCs/>
          <w:sz w:val="24"/>
        </w:rPr>
        <w:t>（一）资格要求：无</w:t>
      </w:r>
    </w:p>
    <w:p w14:paraId="149ED126">
      <w:pPr>
        <w:widowControl/>
        <w:spacing w:line="360" w:lineRule="auto"/>
        <w:ind w:left="708" w:hanging="708" w:hangingChars="294"/>
        <w:rPr>
          <w:rFonts w:hint="eastAsia" w:hAnsi="宋体"/>
          <w:b/>
          <w:bCs/>
          <w:sz w:val="24"/>
        </w:rPr>
      </w:pPr>
      <w:r>
        <w:rPr>
          <w:rFonts w:hint="eastAsia" w:hAnsi="宋体"/>
          <w:b/>
          <w:bCs/>
          <w:sz w:val="24"/>
        </w:rPr>
        <w:t>（二）资质性要求：无</w:t>
      </w:r>
    </w:p>
    <w:p w14:paraId="22D7949E">
      <w:pPr>
        <w:widowControl/>
        <w:spacing w:line="360" w:lineRule="auto"/>
        <w:ind w:left="708" w:hanging="708" w:hangingChars="294"/>
        <w:rPr>
          <w:rFonts w:hint="eastAsia" w:hAnsi="宋体"/>
          <w:b/>
          <w:bCs/>
          <w:sz w:val="24"/>
        </w:rPr>
      </w:pPr>
      <w:r>
        <w:rPr>
          <w:rFonts w:hint="eastAsia" w:hAnsi="宋体"/>
          <w:b/>
          <w:bCs/>
          <w:sz w:val="24"/>
        </w:rPr>
        <w:t>（三）其他类似效力要求：无</w:t>
      </w:r>
    </w:p>
    <w:p w14:paraId="0AE2DC4E">
      <w:pPr>
        <w:pStyle w:val="47"/>
        <w:ind w:firstLine="482"/>
        <w:rPr>
          <w:b/>
          <w:bCs/>
          <w:sz w:val="24"/>
        </w:rPr>
      </w:pPr>
      <w:r>
        <w:rPr>
          <w:rFonts w:hint="eastAsia"/>
          <w:b/>
          <w:bCs/>
          <w:sz w:val="24"/>
        </w:rPr>
        <w:t>注：</w:t>
      </w:r>
    </w:p>
    <w:p w14:paraId="1D2AE8C1">
      <w:pPr>
        <w:pStyle w:val="47"/>
        <w:ind w:firstLine="480"/>
        <w:rPr>
          <w:sz w:val="24"/>
        </w:rPr>
      </w:pPr>
      <w:r>
        <w:rPr>
          <w:rFonts w:hint="eastAsia"/>
          <w:sz w:val="24"/>
        </w:rPr>
        <w:t>1.</w:t>
      </w:r>
      <w:r>
        <w:rPr>
          <w:rFonts w:hint="eastAsia" w:ascii="宋体" w:hAnsi="宋体" w:cs="宋体"/>
          <w:sz w:val="24"/>
        </w:rPr>
        <w:t>本章要求供应商提供的资格证明材料必须加盖供应商印章（鲜章）</w:t>
      </w:r>
    </w:p>
    <w:p w14:paraId="067ACF3B">
      <w:pPr>
        <w:ind w:firstLine="480" w:firstLineChars="200"/>
        <w:rPr>
          <w:rFonts w:ascii="宋体" w:hAnsi="宋体" w:cs="宋体"/>
          <w:kern w:val="0"/>
          <w:sz w:val="24"/>
        </w:rPr>
      </w:pPr>
      <w:r>
        <w:rPr>
          <w:rFonts w:hint="eastAsia" w:ascii="宋体" w:hAnsi="宋体" w:cs="宋体"/>
          <w:kern w:val="0"/>
          <w:sz w:val="24"/>
        </w:rPr>
        <w:t>2</w:t>
      </w:r>
      <w:bookmarkStart w:id="88" w:name="_Toc2122"/>
      <w:bookmarkStart w:id="89" w:name="_Toc217446093"/>
      <w:r>
        <w:rPr>
          <w:rFonts w:hint="eastAsia" w:ascii="宋体" w:hAnsi="宋体" w:cs="宋体"/>
          <w:sz w:val="24"/>
        </w:rPr>
        <w:t>．</w:t>
      </w:r>
      <w:r>
        <w:rPr>
          <w:rFonts w:ascii="宋体" w:hAnsi="宋体" w:cs="宋体"/>
          <w:kern w:val="0"/>
          <w:sz w:val="24"/>
        </w:rPr>
        <w:t xml:space="preserve">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 </w:t>
      </w:r>
      <w:bookmarkEnd w:id="68"/>
    </w:p>
    <w:p w14:paraId="6A454EF2">
      <w:pPr>
        <w:spacing w:line="360" w:lineRule="auto"/>
        <w:rPr>
          <w:sz w:val="36"/>
          <w:szCs w:val="36"/>
        </w:rPr>
        <w:sectPr>
          <w:pgSz w:w="11906" w:h="16838"/>
          <w:pgMar w:top="1440" w:right="1701" w:bottom="1440" w:left="1701" w:header="851" w:footer="992" w:gutter="0"/>
          <w:cols w:space="720" w:num="1"/>
          <w:docGrid w:linePitch="312" w:charSpace="0"/>
        </w:sectPr>
      </w:pPr>
    </w:p>
    <w:p w14:paraId="3E3E5C08">
      <w:pPr>
        <w:pStyle w:val="3"/>
        <w:numPr>
          <w:ilvl w:val="0"/>
          <w:numId w:val="2"/>
        </w:numPr>
        <w:spacing w:before="0" w:after="0" w:line="360" w:lineRule="auto"/>
        <w:jc w:val="center"/>
        <w:rPr>
          <w:sz w:val="36"/>
          <w:szCs w:val="36"/>
        </w:rPr>
      </w:pPr>
      <w:bookmarkStart w:id="90" w:name="_Toc274"/>
      <w:bookmarkStart w:id="91" w:name="_Toc31809"/>
      <w:bookmarkStart w:id="92" w:name="_Toc4545_WPSOffice_Level1"/>
      <w:bookmarkStart w:id="93" w:name="_Toc6782"/>
      <w:bookmarkStart w:id="94" w:name="_Toc16270_WPSOffice_Level1"/>
      <w:bookmarkStart w:id="95" w:name="_Toc24620"/>
      <w:bookmarkStart w:id="96" w:name="PO_默认文件内容_21"/>
      <w:r>
        <w:rPr>
          <w:rFonts w:hint="eastAsia"/>
          <w:sz w:val="36"/>
          <w:szCs w:val="36"/>
        </w:rPr>
        <w:t>采购项目技术、服务及其他商务要求</w:t>
      </w:r>
      <w:bookmarkEnd w:id="88"/>
      <w:bookmarkEnd w:id="90"/>
      <w:bookmarkEnd w:id="91"/>
      <w:bookmarkEnd w:id="92"/>
      <w:bookmarkEnd w:id="93"/>
      <w:bookmarkEnd w:id="94"/>
      <w:bookmarkEnd w:id="95"/>
    </w:p>
    <w:p w14:paraId="327497E1">
      <w:pPr>
        <w:pStyle w:val="4"/>
        <w:numPr>
          <w:ilvl w:val="0"/>
          <w:numId w:val="0"/>
        </w:numPr>
        <w:spacing w:before="0" w:after="0" w:line="360" w:lineRule="auto"/>
        <w:rPr>
          <w:rFonts w:ascii="宋体" w:hAnsi="宋体" w:eastAsia="宋体" w:cs="宋体"/>
          <w:sz w:val="28"/>
          <w:szCs w:val="28"/>
        </w:rPr>
      </w:pPr>
      <w:r>
        <w:rPr>
          <w:rFonts w:hint="eastAsia" w:ascii="宋体" w:hAnsi="宋体" w:eastAsia="宋体" w:cs="宋体"/>
          <w:b/>
          <w:bCs/>
          <w:kern w:val="2"/>
          <w:sz w:val="28"/>
          <w:szCs w:val="28"/>
          <w:lang w:val="en-US" w:eastAsia="zh-CN" w:bidi="ar-SA"/>
        </w:rPr>
        <w:t>一、</w:t>
      </w:r>
      <w:r>
        <w:rPr>
          <w:rFonts w:hint="eastAsia" w:ascii="宋体" w:hAnsi="宋体" w:eastAsia="宋体" w:cs="宋体"/>
          <w:sz w:val="28"/>
          <w:szCs w:val="28"/>
        </w:rPr>
        <w:t>项目概述</w:t>
      </w:r>
    </w:p>
    <w:p w14:paraId="06C3725D">
      <w:pPr>
        <w:spacing w:after="0" w:line="240" w:lineRule="auto"/>
        <w:ind w:firstLine="604" w:firstLineChars="252"/>
        <w:rPr>
          <w:rFonts w:hint="eastAsia" w:ascii="Times New Roman" w:hAnsi="宋体" w:eastAsia="宋体" w:cs="Times New Roman"/>
          <w:snapToGrid w:val="0"/>
          <w:sz w:val="24"/>
        </w:rPr>
      </w:pPr>
      <w:r>
        <w:rPr>
          <w:rFonts w:ascii="Times New Roman" w:hAnsi="宋体" w:eastAsia="宋体" w:cs="Times New Roman"/>
          <w:snapToGrid w:val="0"/>
          <w:sz w:val="24"/>
        </w:rPr>
        <w:t>项目地址位于四川化工职业技术学院护国校区</w:t>
      </w:r>
      <w:r>
        <w:rPr>
          <w:rFonts w:hint="eastAsia" w:ascii="Times New Roman" w:hAnsi="宋体" w:eastAsia="宋体" w:cs="Times New Roman"/>
          <w:snapToGrid w:val="0"/>
          <w:sz w:val="24"/>
        </w:rPr>
        <w:t>安全工程实践中心。</w:t>
      </w:r>
    </w:p>
    <w:p w14:paraId="07F06E5D">
      <w:pPr>
        <w:spacing w:after="0" w:line="240" w:lineRule="auto"/>
        <w:ind w:firstLine="604" w:firstLineChars="252"/>
        <w:rPr>
          <w:rFonts w:ascii="Times New Roman" w:hAnsi="Times New Roman" w:eastAsia="宋体" w:cs="Times New Roman"/>
          <w:sz w:val="24"/>
        </w:rPr>
      </w:pPr>
      <w:r>
        <w:rPr>
          <w:rFonts w:hint="eastAsia" w:ascii="Times New Roman" w:hAnsi="Times New Roman" w:eastAsia="宋体" w:cs="Times New Roman"/>
          <w:sz w:val="24"/>
        </w:rPr>
        <w:t>为提升实践中心的数字化建设水平，打造智能化、人性化的安全培训及实操考试服务功能，结合设计方案，为实践中心配备叫号系统终端及智能服务机器人。</w:t>
      </w:r>
    </w:p>
    <w:p w14:paraId="755B2491">
      <w:pPr>
        <w:spacing w:after="0" w:line="240" w:lineRule="auto"/>
        <w:ind w:firstLine="604" w:firstLineChars="252"/>
        <w:rPr>
          <w:rFonts w:ascii="Times New Roman" w:hAnsi="Times New Roman" w:eastAsia="宋体" w:cs="Times New Roman"/>
          <w:sz w:val="24"/>
        </w:rPr>
      </w:pPr>
      <w:r>
        <w:rPr>
          <w:rFonts w:hint="eastAsia" w:ascii="Times New Roman" w:hAnsi="Times New Roman" w:eastAsia="宋体" w:cs="Times New Roman"/>
          <w:sz w:val="24"/>
        </w:rPr>
        <w:t>叫号系统终端</w:t>
      </w:r>
      <w:r>
        <w:rPr>
          <w:rFonts w:hint="eastAsia" w:ascii="Times New Roman" w:hAnsi="Times New Roman" w:eastAsia="宋体" w:cs="Times New Roman"/>
          <w:sz w:val="24"/>
          <w:lang w:val="en-US" w:eastAsia="zh-CN"/>
        </w:rPr>
        <w:t>用于建立良好的</w:t>
      </w:r>
      <w:r>
        <w:rPr>
          <w:rFonts w:hint="eastAsia" w:ascii="Times New Roman" w:hAnsi="Times New Roman" w:eastAsia="宋体" w:cs="Times New Roman"/>
          <w:sz w:val="24"/>
        </w:rPr>
        <w:t>考</w:t>
      </w:r>
      <w:r>
        <w:rPr>
          <w:rFonts w:ascii="Times New Roman" w:hAnsi="Times New Roman" w:eastAsia="宋体" w:cs="Times New Roman"/>
          <w:sz w:val="24"/>
        </w:rPr>
        <w:t>场秩序</w:t>
      </w:r>
      <w:r>
        <w:rPr>
          <w:rFonts w:hint="eastAsia" w:ascii="Times New Roman" w:hAnsi="Times New Roman" w:eastAsia="宋体" w:cs="Times New Roman"/>
          <w:sz w:val="24"/>
        </w:rPr>
        <w:t>，</w:t>
      </w:r>
      <w:r>
        <w:rPr>
          <w:rFonts w:ascii="Times New Roman" w:hAnsi="Times New Roman" w:eastAsia="宋体" w:cs="Times New Roman"/>
          <w:sz w:val="24"/>
        </w:rPr>
        <w:t>提高考试组织效率</w:t>
      </w:r>
      <w:r>
        <w:rPr>
          <w:rFonts w:hint="eastAsia" w:ascii="Times New Roman" w:hAnsi="Times New Roman" w:eastAsia="宋体" w:cs="Times New Roman"/>
          <w:sz w:val="24"/>
        </w:rPr>
        <w:t>，</w:t>
      </w:r>
      <w:r>
        <w:rPr>
          <w:rFonts w:ascii="Times New Roman" w:hAnsi="Times New Roman" w:eastAsia="宋体" w:cs="Times New Roman"/>
          <w:sz w:val="24"/>
        </w:rPr>
        <w:t>为考生提供更好的候考体验。</w:t>
      </w:r>
    </w:p>
    <w:p w14:paraId="253078AC">
      <w:pPr>
        <w:numPr>
          <w:ilvl w:val="0"/>
          <w:numId w:val="0"/>
        </w:numPr>
        <w:ind w:firstLine="480" w:firstLineChars="200"/>
        <w:rPr>
          <w:rFonts w:ascii="宋体" w:hAnsi="宋体" w:cs="宋体"/>
          <w:b/>
          <w:bCs/>
          <w:sz w:val="24"/>
        </w:rPr>
      </w:pPr>
      <w:r>
        <w:rPr>
          <w:rFonts w:hint="eastAsia" w:ascii="Times New Roman" w:hAnsi="Times New Roman" w:eastAsia="宋体" w:cs="Times New Roman"/>
          <w:sz w:val="24"/>
        </w:rPr>
        <w:t>智能服务机器人可实现迎宾接待、带路指引、巡航讲解、咨询交流等功能，可有效辅助现场工作人员进行引导、讲解等功能，提供智能化、个性化服务。</w:t>
      </w:r>
    </w:p>
    <w:p w14:paraId="66F85FE1">
      <w:pPr>
        <w:numPr>
          <w:ilvl w:val="0"/>
          <w:numId w:val="3"/>
        </w:numPr>
        <w:rPr>
          <w:rFonts w:ascii="宋体" w:hAnsi="宋体" w:cs="宋体"/>
          <w:b/>
          <w:bCs/>
          <w:sz w:val="24"/>
        </w:rPr>
      </w:pPr>
      <w:r>
        <w:rPr>
          <w:rFonts w:hint="eastAsia" w:ascii="宋体" w:hAnsi="宋体" w:cs="宋体"/>
          <w:b/>
          <w:bCs/>
          <w:sz w:val="24"/>
        </w:rPr>
        <w:t>标的清单：</w:t>
      </w:r>
      <w:r>
        <w:rPr>
          <w:rFonts w:hint="eastAsia" w:ascii="宋体" w:hAnsi="宋体" w:cs="宋体"/>
          <w:b/>
          <w:bCs/>
          <w:sz w:val="24"/>
          <w:lang w:eastAsia="zh-CN"/>
        </w:rPr>
        <w:t>（实质性要求）</w:t>
      </w:r>
    </w:p>
    <w:tbl>
      <w:tblPr>
        <w:tblStyle w:val="26"/>
        <w:tblW w:w="36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3"/>
        <w:gridCol w:w="2785"/>
        <w:gridCol w:w="1358"/>
        <w:gridCol w:w="1341"/>
      </w:tblGrid>
      <w:tr w14:paraId="37CA7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632" w:type="pct"/>
            <w:tcBorders>
              <w:top w:val="single" w:color="000000" w:sz="4" w:space="0"/>
              <w:left w:val="single" w:color="000000" w:sz="4" w:space="0"/>
              <w:bottom w:val="single" w:color="000000" w:sz="4" w:space="0"/>
              <w:right w:val="single" w:color="000000" w:sz="4" w:space="0"/>
            </w:tcBorders>
            <w:vAlign w:val="center"/>
          </w:tcPr>
          <w:p w14:paraId="32C1662C">
            <w:pPr>
              <w:autoSpaceDE w:val="0"/>
              <w:autoSpaceDN w:val="0"/>
              <w:spacing w:after="0" w:line="360" w:lineRule="auto"/>
              <w:jc w:val="center"/>
              <w:rPr>
                <w:rFonts w:ascii="宋体" w:hAnsi="宋体" w:eastAsia="宋体" w:cs="宋体"/>
                <w:color w:val="auto"/>
                <w:kern w:val="0"/>
                <w:sz w:val="24"/>
                <w:szCs w:val="22"/>
                <w:lang w:val="en-US"/>
              </w:rPr>
            </w:pPr>
            <w:r>
              <w:rPr>
                <w:rFonts w:hint="eastAsia" w:ascii="宋体" w:hAnsi="宋体" w:eastAsia="宋体" w:cs="宋体"/>
                <w:color w:val="auto"/>
                <w:kern w:val="0"/>
                <w:sz w:val="24"/>
                <w:szCs w:val="22"/>
                <w:lang w:val="en-US"/>
              </w:rPr>
              <w:t>序号</w:t>
            </w:r>
          </w:p>
        </w:tc>
        <w:tc>
          <w:tcPr>
            <w:tcW w:w="2217" w:type="pct"/>
            <w:tcBorders>
              <w:top w:val="single" w:color="000000" w:sz="4" w:space="0"/>
              <w:left w:val="single" w:color="000000" w:sz="4" w:space="0"/>
              <w:bottom w:val="single" w:color="000000" w:sz="4" w:space="0"/>
              <w:right w:val="single" w:color="000000" w:sz="4" w:space="0"/>
            </w:tcBorders>
            <w:vAlign w:val="center"/>
          </w:tcPr>
          <w:p w14:paraId="5CFFBBAC">
            <w:pPr>
              <w:autoSpaceDE w:val="0"/>
              <w:autoSpaceDN w:val="0"/>
              <w:spacing w:after="0" w:line="360" w:lineRule="auto"/>
              <w:jc w:val="center"/>
              <w:rPr>
                <w:rFonts w:ascii="宋体" w:hAnsi="宋体" w:eastAsia="宋体" w:cs="宋体"/>
                <w:color w:val="auto"/>
                <w:kern w:val="0"/>
                <w:sz w:val="24"/>
                <w:szCs w:val="22"/>
                <w:lang w:val="en-US"/>
              </w:rPr>
            </w:pPr>
            <w:r>
              <w:rPr>
                <w:rFonts w:hint="eastAsia" w:ascii="宋体" w:hAnsi="宋体" w:eastAsia="宋体" w:cs="宋体"/>
                <w:color w:val="auto"/>
                <w:kern w:val="0"/>
                <w:sz w:val="24"/>
                <w:szCs w:val="22"/>
                <w:lang w:val="en-US"/>
              </w:rPr>
              <w:t>标的名称</w:t>
            </w:r>
          </w:p>
        </w:tc>
        <w:tc>
          <w:tcPr>
            <w:tcW w:w="1081" w:type="pct"/>
            <w:tcBorders>
              <w:top w:val="single" w:color="000000" w:sz="4" w:space="0"/>
              <w:left w:val="single" w:color="000000" w:sz="4" w:space="0"/>
              <w:bottom w:val="single" w:color="000000" w:sz="4" w:space="0"/>
              <w:right w:val="single" w:color="000000" w:sz="4" w:space="0"/>
            </w:tcBorders>
            <w:vAlign w:val="center"/>
          </w:tcPr>
          <w:p w14:paraId="6B7C252F">
            <w:pPr>
              <w:autoSpaceDE w:val="0"/>
              <w:autoSpaceDN w:val="0"/>
              <w:spacing w:after="0" w:line="360" w:lineRule="auto"/>
              <w:jc w:val="center"/>
              <w:rPr>
                <w:rFonts w:ascii="宋体" w:hAnsi="宋体" w:eastAsia="宋体" w:cs="宋体"/>
                <w:color w:val="auto"/>
                <w:kern w:val="0"/>
                <w:sz w:val="24"/>
                <w:szCs w:val="22"/>
                <w:lang w:val="en-US"/>
              </w:rPr>
            </w:pPr>
            <w:r>
              <w:rPr>
                <w:rFonts w:hint="eastAsia" w:ascii="宋体" w:hAnsi="宋体" w:eastAsia="宋体" w:cs="宋体"/>
                <w:color w:val="auto"/>
                <w:kern w:val="0"/>
                <w:sz w:val="24"/>
                <w:szCs w:val="22"/>
                <w:lang w:val="en-US"/>
              </w:rPr>
              <w:t>单位</w:t>
            </w:r>
          </w:p>
        </w:tc>
        <w:tc>
          <w:tcPr>
            <w:tcW w:w="1068" w:type="pct"/>
            <w:tcBorders>
              <w:top w:val="single" w:color="000000" w:sz="4" w:space="0"/>
              <w:left w:val="single" w:color="000000" w:sz="4" w:space="0"/>
              <w:bottom w:val="single" w:color="000000" w:sz="4" w:space="0"/>
              <w:right w:val="single" w:color="000000" w:sz="4" w:space="0"/>
            </w:tcBorders>
            <w:vAlign w:val="center"/>
          </w:tcPr>
          <w:p w14:paraId="3427ABF4">
            <w:pPr>
              <w:autoSpaceDE w:val="0"/>
              <w:autoSpaceDN w:val="0"/>
              <w:spacing w:after="0" w:line="360" w:lineRule="auto"/>
              <w:jc w:val="center"/>
              <w:rPr>
                <w:rFonts w:ascii="宋体" w:hAnsi="宋体" w:eastAsia="宋体" w:cs="宋体"/>
                <w:color w:val="auto"/>
                <w:kern w:val="0"/>
                <w:sz w:val="24"/>
                <w:szCs w:val="22"/>
                <w:lang w:val="en-US"/>
              </w:rPr>
            </w:pPr>
            <w:r>
              <w:rPr>
                <w:rFonts w:hint="eastAsia" w:ascii="宋体" w:hAnsi="宋体" w:eastAsia="宋体" w:cs="宋体"/>
                <w:color w:val="auto"/>
                <w:kern w:val="0"/>
                <w:sz w:val="24"/>
                <w:szCs w:val="22"/>
                <w:lang w:val="en-US"/>
              </w:rPr>
              <w:t>数量</w:t>
            </w:r>
          </w:p>
        </w:tc>
      </w:tr>
      <w:tr w14:paraId="1149D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32" w:type="pct"/>
            <w:tcBorders>
              <w:top w:val="single" w:color="000000" w:sz="4" w:space="0"/>
              <w:left w:val="single" w:color="000000" w:sz="4" w:space="0"/>
              <w:bottom w:val="single" w:color="000000" w:sz="4" w:space="0"/>
              <w:right w:val="single" w:color="000000" w:sz="4" w:space="0"/>
            </w:tcBorders>
            <w:vAlign w:val="center"/>
          </w:tcPr>
          <w:p w14:paraId="40C8717C">
            <w:pPr>
              <w:autoSpaceDE w:val="0"/>
              <w:autoSpaceDN w:val="0"/>
              <w:spacing w:after="0" w:line="360" w:lineRule="auto"/>
              <w:jc w:val="center"/>
              <w:rPr>
                <w:rFonts w:ascii="宋体" w:hAnsi="宋体" w:eastAsia="宋体" w:cs="宋体"/>
                <w:color w:val="auto"/>
                <w:kern w:val="0"/>
                <w:sz w:val="24"/>
                <w:szCs w:val="22"/>
                <w:lang w:val="en-US"/>
              </w:rPr>
            </w:pPr>
            <w:r>
              <w:rPr>
                <w:rFonts w:hint="eastAsia" w:ascii="宋体" w:hAnsi="宋体" w:eastAsia="宋体" w:cs="宋体"/>
                <w:color w:val="auto"/>
                <w:kern w:val="0"/>
                <w:sz w:val="24"/>
                <w:szCs w:val="22"/>
                <w:lang w:val="en-US"/>
              </w:rPr>
              <w:t>1</w:t>
            </w:r>
          </w:p>
        </w:tc>
        <w:tc>
          <w:tcPr>
            <w:tcW w:w="2217" w:type="pct"/>
            <w:tcBorders>
              <w:top w:val="single" w:color="000000" w:sz="4" w:space="0"/>
              <w:left w:val="single" w:color="000000" w:sz="4" w:space="0"/>
              <w:bottom w:val="single" w:color="000000" w:sz="4" w:space="0"/>
              <w:right w:val="single" w:color="000000" w:sz="4" w:space="0"/>
            </w:tcBorders>
            <w:vAlign w:val="center"/>
          </w:tcPr>
          <w:p w14:paraId="0B2D8AF5">
            <w:pPr>
              <w:pStyle w:val="56"/>
              <w:widowControl/>
              <w:ind w:firstLine="0" w:firstLineChars="0"/>
              <w:jc w:val="center"/>
              <w:rPr>
                <w:rFonts w:ascii="宋体" w:hAnsi="宋体" w:eastAsia="宋体" w:cs="宋体"/>
                <w:color w:val="auto"/>
                <w:kern w:val="0"/>
                <w:sz w:val="24"/>
                <w:szCs w:val="22"/>
                <w:lang w:val="en-US"/>
              </w:rPr>
            </w:pPr>
            <w:r>
              <w:rPr>
                <w:rStyle w:val="57"/>
                <w:rFonts w:hint="eastAsia" w:ascii="宋体" w:hAnsi="宋体" w:cs="宋体"/>
                <w:szCs w:val="21"/>
              </w:rPr>
              <w:t>叫号系统终端</w:t>
            </w:r>
          </w:p>
        </w:tc>
        <w:tc>
          <w:tcPr>
            <w:tcW w:w="1081" w:type="pct"/>
            <w:tcBorders>
              <w:top w:val="single" w:color="000000" w:sz="4" w:space="0"/>
              <w:left w:val="single" w:color="000000" w:sz="4" w:space="0"/>
              <w:bottom w:val="single" w:color="000000" w:sz="4" w:space="0"/>
              <w:right w:val="single" w:color="000000" w:sz="4" w:space="0"/>
            </w:tcBorders>
            <w:vAlign w:val="center"/>
          </w:tcPr>
          <w:p w14:paraId="7197F947">
            <w:pPr>
              <w:pStyle w:val="56"/>
              <w:widowControl/>
              <w:ind w:firstLine="0" w:firstLineChars="0"/>
              <w:jc w:val="center"/>
              <w:rPr>
                <w:rFonts w:ascii="宋体" w:hAnsi="宋体" w:eastAsia="宋体" w:cs="宋体"/>
                <w:color w:val="auto"/>
                <w:kern w:val="0"/>
                <w:sz w:val="24"/>
                <w:szCs w:val="22"/>
                <w:lang w:val="en-US"/>
              </w:rPr>
            </w:pPr>
            <w:r>
              <w:rPr>
                <w:rStyle w:val="57"/>
                <w:rFonts w:hint="eastAsia" w:ascii="宋体" w:hAnsi="宋体" w:cs="宋体"/>
                <w:szCs w:val="21"/>
              </w:rPr>
              <w:t>套</w:t>
            </w:r>
          </w:p>
        </w:tc>
        <w:tc>
          <w:tcPr>
            <w:tcW w:w="1068" w:type="pct"/>
            <w:tcBorders>
              <w:top w:val="single" w:color="000000" w:sz="4" w:space="0"/>
              <w:left w:val="single" w:color="000000" w:sz="4" w:space="0"/>
              <w:bottom w:val="single" w:color="000000" w:sz="4" w:space="0"/>
              <w:right w:val="single" w:color="000000" w:sz="4" w:space="0"/>
            </w:tcBorders>
            <w:vAlign w:val="center"/>
          </w:tcPr>
          <w:p w14:paraId="622A63F9">
            <w:pPr>
              <w:pStyle w:val="56"/>
              <w:widowControl/>
              <w:ind w:firstLine="0" w:firstLineChars="0"/>
              <w:jc w:val="center"/>
              <w:rPr>
                <w:rFonts w:ascii="宋体" w:hAnsi="宋体" w:eastAsia="宋体" w:cs="宋体"/>
                <w:color w:val="auto"/>
                <w:kern w:val="0"/>
                <w:sz w:val="24"/>
                <w:szCs w:val="22"/>
                <w:lang w:val="en-US"/>
              </w:rPr>
            </w:pPr>
            <w:r>
              <w:rPr>
                <w:rStyle w:val="57"/>
                <w:rFonts w:hint="eastAsia" w:ascii="宋体" w:hAnsi="宋体" w:cs="宋体"/>
                <w:szCs w:val="21"/>
              </w:rPr>
              <w:t>1</w:t>
            </w:r>
          </w:p>
        </w:tc>
      </w:tr>
      <w:tr w14:paraId="6B914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32" w:type="pct"/>
            <w:tcBorders>
              <w:top w:val="single" w:color="000000" w:sz="4" w:space="0"/>
              <w:left w:val="single" w:color="000000" w:sz="4" w:space="0"/>
              <w:bottom w:val="single" w:color="000000" w:sz="4" w:space="0"/>
              <w:right w:val="single" w:color="000000" w:sz="4" w:space="0"/>
            </w:tcBorders>
            <w:vAlign w:val="center"/>
          </w:tcPr>
          <w:p w14:paraId="0DD0CAF5">
            <w:pPr>
              <w:autoSpaceDE w:val="0"/>
              <w:autoSpaceDN w:val="0"/>
              <w:spacing w:after="0" w:line="360" w:lineRule="auto"/>
              <w:jc w:val="center"/>
              <w:rPr>
                <w:rFonts w:ascii="宋体" w:hAnsi="宋体" w:eastAsia="宋体" w:cs="宋体"/>
                <w:color w:val="auto"/>
                <w:kern w:val="0"/>
                <w:sz w:val="24"/>
                <w:szCs w:val="22"/>
                <w:lang w:val="en-US"/>
              </w:rPr>
            </w:pPr>
            <w:r>
              <w:rPr>
                <w:rFonts w:hint="eastAsia" w:ascii="宋体" w:hAnsi="宋体" w:eastAsia="宋体" w:cs="宋体"/>
                <w:color w:val="auto"/>
                <w:kern w:val="0"/>
                <w:sz w:val="24"/>
                <w:szCs w:val="22"/>
                <w:lang w:val="en-US"/>
              </w:rPr>
              <w:t>2</w:t>
            </w:r>
          </w:p>
        </w:tc>
        <w:tc>
          <w:tcPr>
            <w:tcW w:w="2217" w:type="pct"/>
            <w:tcBorders>
              <w:top w:val="single" w:color="000000" w:sz="4" w:space="0"/>
              <w:left w:val="single" w:color="000000" w:sz="4" w:space="0"/>
              <w:bottom w:val="single" w:color="000000" w:sz="4" w:space="0"/>
              <w:right w:val="single" w:color="000000" w:sz="4" w:space="0"/>
            </w:tcBorders>
            <w:vAlign w:val="center"/>
          </w:tcPr>
          <w:p w14:paraId="51205936">
            <w:pPr>
              <w:pStyle w:val="56"/>
              <w:widowControl/>
              <w:ind w:firstLine="0" w:firstLineChars="0"/>
              <w:jc w:val="center"/>
              <w:rPr>
                <w:rFonts w:ascii="宋体" w:hAnsi="宋体" w:eastAsia="宋体" w:cs="宋体"/>
                <w:color w:val="auto"/>
                <w:kern w:val="0"/>
                <w:sz w:val="24"/>
                <w:szCs w:val="22"/>
                <w:lang w:val="en-US"/>
              </w:rPr>
            </w:pPr>
            <w:r>
              <w:rPr>
                <w:rStyle w:val="57"/>
                <w:rFonts w:hint="eastAsia" w:ascii="宋体" w:hAnsi="宋体" w:cs="宋体"/>
                <w:szCs w:val="21"/>
              </w:rPr>
              <w:t>智能服务机器人</w:t>
            </w:r>
          </w:p>
        </w:tc>
        <w:tc>
          <w:tcPr>
            <w:tcW w:w="1081" w:type="pct"/>
            <w:tcBorders>
              <w:top w:val="single" w:color="000000" w:sz="4" w:space="0"/>
              <w:left w:val="single" w:color="000000" w:sz="4" w:space="0"/>
              <w:bottom w:val="single" w:color="000000" w:sz="4" w:space="0"/>
              <w:right w:val="single" w:color="000000" w:sz="4" w:space="0"/>
            </w:tcBorders>
            <w:vAlign w:val="center"/>
          </w:tcPr>
          <w:p w14:paraId="44AE0C31">
            <w:pPr>
              <w:pStyle w:val="56"/>
              <w:widowControl/>
              <w:ind w:firstLine="0" w:firstLineChars="0"/>
              <w:jc w:val="center"/>
              <w:rPr>
                <w:rFonts w:ascii="宋体" w:hAnsi="宋体" w:eastAsia="宋体" w:cs="宋体"/>
                <w:color w:val="auto"/>
                <w:kern w:val="0"/>
                <w:sz w:val="24"/>
                <w:szCs w:val="22"/>
                <w:lang w:val="en-US"/>
              </w:rPr>
            </w:pPr>
            <w:r>
              <w:rPr>
                <w:rStyle w:val="57"/>
                <w:rFonts w:hint="eastAsia" w:ascii="宋体" w:hAnsi="宋体" w:cs="宋体"/>
                <w:szCs w:val="21"/>
              </w:rPr>
              <w:t>个</w:t>
            </w:r>
          </w:p>
        </w:tc>
        <w:tc>
          <w:tcPr>
            <w:tcW w:w="1068" w:type="pct"/>
            <w:tcBorders>
              <w:top w:val="single" w:color="000000" w:sz="4" w:space="0"/>
              <w:left w:val="single" w:color="000000" w:sz="4" w:space="0"/>
              <w:bottom w:val="single" w:color="000000" w:sz="4" w:space="0"/>
              <w:right w:val="single" w:color="000000" w:sz="4" w:space="0"/>
            </w:tcBorders>
            <w:vAlign w:val="center"/>
          </w:tcPr>
          <w:p w14:paraId="621A19B8">
            <w:pPr>
              <w:pStyle w:val="56"/>
              <w:widowControl/>
              <w:ind w:firstLine="0" w:firstLineChars="0"/>
              <w:jc w:val="center"/>
              <w:rPr>
                <w:rFonts w:ascii="宋体" w:hAnsi="宋体" w:eastAsia="宋体" w:cs="宋体"/>
                <w:color w:val="auto"/>
                <w:kern w:val="0"/>
                <w:sz w:val="24"/>
                <w:szCs w:val="22"/>
                <w:lang w:val="en-US"/>
              </w:rPr>
            </w:pPr>
            <w:r>
              <w:rPr>
                <w:rStyle w:val="57"/>
                <w:rFonts w:hint="eastAsia" w:ascii="宋体" w:hAnsi="宋体" w:cs="宋体"/>
                <w:szCs w:val="21"/>
              </w:rPr>
              <w:t>1</w:t>
            </w:r>
          </w:p>
        </w:tc>
      </w:tr>
      <w:tr w14:paraId="3CF63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32" w:type="pct"/>
            <w:tcBorders>
              <w:top w:val="single" w:color="000000" w:sz="4" w:space="0"/>
              <w:left w:val="single" w:color="000000" w:sz="4" w:space="0"/>
              <w:bottom w:val="single" w:color="000000" w:sz="4" w:space="0"/>
              <w:right w:val="single" w:color="000000" w:sz="4" w:space="0"/>
            </w:tcBorders>
            <w:vAlign w:val="center"/>
          </w:tcPr>
          <w:p w14:paraId="46ED04C4">
            <w:pPr>
              <w:autoSpaceDE w:val="0"/>
              <w:autoSpaceDN w:val="0"/>
              <w:spacing w:after="0" w:line="360" w:lineRule="auto"/>
              <w:jc w:val="center"/>
              <w:rPr>
                <w:rFonts w:ascii="宋体" w:hAnsi="宋体" w:eastAsia="宋体" w:cs="宋体"/>
                <w:color w:val="auto"/>
                <w:kern w:val="0"/>
                <w:sz w:val="24"/>
                <w:szCs w:val="22"/>
                <w:lang w:val="en-US"/>
              </w:rPr>
            </w:pPr>
            <w:r>
              <w:rPr>
                <w:rFonts w:hint="eastAsia" w:ascii="宋体" w:hAnsi="宋体" w:eastAsia="宋体" w:cs="宋体"/>
                <w:color w:val="auto"/>
                <w:kern w:val="0"/>
                <w:sz w:val="24"/>
                <w:szCs w:val="22"/>
                <w:lang w:val="en-US"/>
              </w:rPr>
              <w:t>3</w:t>
            </w:r>
          </w:p>
        </w:tc>
        <w:tc>
          <w:tcPr>
            <w:tcW w:w="2217" w:type="pct"/>
            <w:tcBorders>
              <w:top w:val="single" w:color="000000" w:sz="4" w:space="0"/>
              <w:left w:val="single" w:color="000000" w:sz="4" w:space="0"/>
              <w:bottom w:val="single" w:color="000000" w:sz="4" w:space="0"/>
              <w:right w:val="single" w:color="000000" w:sz="4" w:space="0"/>
            </w:tcBorders>
            <w:vAlign w:val="center"/>
          </w:tcPr>
          <w:p w14:paraId="313224EB">
            <w:pPr>
              <w:pStyle w:val="56"/>
              <w:widowControl/>
              <w:ind w:firstLine="0" w:firstLineChars="0"/>
              <w:jc w:val="center"/>
              <w:rPr>
                <w:rFonts w:ascii="宋体" w:hAnsi="宋体" w:eastAsia="宋体" w:cs="宋体"/>
                <w:color w:val="auto"/>
                <w:kern w:val="0"/>
                <w:sz w:val="24"/>
                <w:szCs w:val="22"/>
                <w:lang w:val="en-US"/>
              </w:rPr>
            </w:pPr>
            <w:r>
              <w:rPr>
                <w:rStyle w:val="57"/>
                <w:rFonts w:hint="eastAsia" w:ascii="宋体" w:hAnsi="宋体" w:cs="宋体"/>
                <w:szCs w:val="21"/>
                <w:lang w:val="en-US"/>
              </w:rPr>
              <w:t>电视</w:t>
            </w:r>
          </w:p>
        </w:tc>
        <w:tc>
          <w:tcPr>
            <w:tcW w:w="1081" w:type="pct"/>
            <w:tcBorders>
              <w:top w:val="single" w:color="000000" w:sz="4" w:space="0"/>
              <w:left w:val="single" w:color="000000" w:sz="4" w:space="0"/>
              <w:bottom w:val="single" w:color="000000" w:sz="4" w:space="0"/>
              <w:right w:val="single" w:color="000000" w:sz="4" w:space="0"/>
            </w:tcBorders>
            <w:vAlign w:val="center"/>
          </w:tcPr>
          <w:p w14:paraId="383685C3">
            <w:pPr>
              <w:pStyle w:val="56"/>
              <w:widowControl/>
              <w:ind w:firstLine="0" w:firstLineChars="0"/>
              <w:jc w:val="center"/>
              <w:rPr>
                <w:rFonts w:ascii="宋体" w:hAnsi="宋体" w:eastAsia="宋体" w:cs="宋体"/>
                <w:color w:val="auto"/>
                <w:kern w:val="0"/>
                <w:sz w:val="24"/>
                <w:szCs w:val="22"/>
                <w:lang w:val="en-US"/>
              </w:rPr>
            </w:pPr>
            <w:r>
              <w:rPr>
                <w:rStyle w:val="57"/>
                <w:rFonts w:hint="eastAsia" w:ascii="宋体" w:hAnsi="宋体" w:cs="宋体"/>
                <w:szCs w:val="21"/>
                <w:lang w:val="en-US"/>
              </w:rPr>
              <w:t>台</w:t>
            </w:r>
          </w:p>
        </w:tc>
        <w:tc>
          <w:tcPr>
            <w:tcW w:w="1068" w:type="pct"/>
            <w:tcBorders>
              <w:top w:val="single" w:color="000000" w:sz="4" w:space="0"/>
              <w:left w:val="single" w:color="000000" w:sz="4" w:space="0"/>
              <w:bottom w:val="single" w:color="000000" w:sz="4" w:space="0"/>
              <w:right w:val="single" w:color="000000" w:sz="4" w:space="0"/>
            </w:tcBorders>
            <w:vAlign w:val="center"/>
          </w:tcPr>
          <w:p w14:paraId="4E5BECE7">
            <w:pPr>
              <w:pStyle w:val="56"/>
              <w:widowControl/>
              <w:ind w:firstLine="0" w:firstLineChars="0"/>
              <w:jc w:val="center"/>
              <w:rPr>
                <w:rFonts w:ascii="宋体" w:hAnsi="宋体" w:eastAsia="宋体" w:cs="宋体"/>
                <w:color w:val="auto"/>
                <w:kern w:val="0"/>
                <w:sz w:val="24"/>
                <w:szCs w:val="22"/>
                <w:lang w:val="en-US"/>
              </w:rPr>
            </w:pPr>
            <w:r>
              <w:rPr>
                <w:rStyle w:val="57"/>
                <w:rFonts w:hint="eastAsia" w:ascii="宋体" w:hAnsi="宋体" w:cs="宋体"/>
                <w:szCs w:val="21"/>
                <w:lang w:val="en-US"/>
              </w:rPr>
              <w:t>1</w:t>
            </w:r>
          </w:p>
        </w:tc>
      </w:tr>
    </w:tbl>
    <w:p w14:paraId="11435C67">
      <w:pPr>
        <w:pStyle w:val="4"/>
        <w:numPr>
          <w:ilvl w:val="0"/>
          <w:numId w:val="0"/>
        </w:numPr>
        <w:spacing w:before="0" w:after="0" w:line="360" w:lineRule="auto"/>
        <w:rPr>
          <w:rFonts w:ascii="宋体" w:hAnsi="宋体" w:eastAsia="宋体" w:cs="宋体"/>
          <w:sz w:val="28"/>
          <w:szCs w:val="28"/>
        </w:rPr>
      </w:pPr>
      <w:r>
        <w:rPr>
          <w:rFonts w:hint="eastAsia" w:ascii="宋体" w:hAnsi="宋体" w:eastAsia="宋体" w:cs="宋体"/>
          <w:b/>
          <w:bCs/>
          <w:kern w:val="2"/>
          <w:sz w:val="28"/>
          <w:szCs w:val="28"/>
          <w:lang w:val="en-US" w:eastAsia="zh-CN" w:bidi="ar-SA"/>
        </w:rPr>
        <w:t>二、</w:t>
      </w:r>
      <w:r>
        <w:rPr>
          <w:rFonts w:hint="eastAsia" w:ascii="宋体" w:hAnsi="宋体" w:eastAsia="宋体" w:cs="宋体"/>
          <w:sz w:val="28"/>
          <w:szCs w:val="28"/>
        </w:rPr>
        <w:t>技术服务要求（实质性要求）</w:t>
      </w:r>
    </w:p>
    <w:p w14:paraId="7C28E495">
      <w:pPr>
        <w:rPr>
          <w:rFonts w:hint="eastAsia" w:ascii="宋体" w:hAnsi="宋体" w:eastAsia="宋体" w:cs="宋体"/>
          <w:sz w:val="24"/>
          <w:lang w:eastAsia="zh-CN"/>
        </w:rPr>
      </w:pPr>
      <w:r>
        <w:rPr>
          <w:rFonts w:hint="eastAsia" w:ascii="宋体" w:hAnsi="宋体" w:eastAsia="宋体" w:cs="宋体"/>
          <w:sz w:val="24"/>
          <w:lang w:eastAsia="zh-CN"/>
        </w:rPr>
        <w:object>
          <v:shape id="_x0000_i1025" o:spt="75" type="#_x0000_t75" style="height:673.6pt;width:425.05pt;" o:ole="t" filled="f" o:preferrelative="t" stroked="f" coordsize="21600,21600">
            <v:path/>
            <v:fill on="f" focussize="0,0"/>
            <v:stroke on="f"/>
            <v:imagedata r:id="rId10" o:title=""/>
            <o:lock v:ext="edit" aspectratio="f"/>
            <w10:wrap type="none"/>
            <w10:anchorlock/>
          </v:shape>
          <o:OLEObject Type="Embed" ProgID="Excel.Sheet.12" ShapeID="_x0000_i1025" DrawAspect="Content" ObjectID="_1468075725" r:id="rId9">
            <o:LockedField>false</o:LockedField>
          </o:OLEObject>
        </w:object>
      </w:r>
    </w:p>
    <w:p w14:paraId="320EE838">
      <w:pPr>
        <w:pStyle w:val="2"/>
        <w:rPr>
          <w:rFonts w:hint="eastAsia" w:ascii="宋体" w:hAnsi="宋体" w:eastAsia="宋体" w:cs="宋体"/>
          <w:sz w:val="24"/>
          <w:lang w:eastAsia="zh-CN"/>
        </w:rPr>
      </w:pPr>
      <w:r>
        <w:rPr>
          <w:rFonts w:hint="eastAsia" w:ascii="宋体" w:hAnsi="宋体" w:eastAsia="宋体" w:cs="宋体"/>
          <w:sz w:val="24"/>
          <w:lang w:eastAsia="zh-CN"/>
        </w:rPr>
        <w:object>
          <v:shape id="_x0000_i1026" o:spt="75" type="#_x0000_t75" style="height:383.7pt;width:425.05pt;" o:ole="t" filled="f" o:preferrelative="t" stroked="f" coordsize="21600,21600">
            <v:path/>
            <v:fill on="f" focussize="0,0"/>
            <v:stroke on="f"/>
            <v:imagedata r:id="rId12" o:title=""/>
            <o:lock v:ext="edit" aspectratio="f"/>
            <w10:wrap type="none"/>
            <w10:anchorlock/>
          </v:shape>
          <o:OLEObject Type="Embed" ProgID="Excel.Sheet.12" ShapeID="_x0000_i1026" DrawAspect="Content" ObjectID="_1468075726" r:id="rId11">
            <o:LockedField>false</o:LockedField>
          </o:OLEObject>
        </w:object>
      </w:r>
    </w:p>
    <w:p w14:paraId="18F1EA49">
      <w:pPr>
        <w:numPr>
          <w:ilvl w:val="0"/>
          <w:numId w:val="0"/>
        </w:numPr>
        <w:ind w:firstLine="241" w:firstLineChars="100"/>
        <w:rPr>
          <w:rFonts w:hint="eastAsia" w:ascii="宋体" w:hAnsi="宋体" w:cs="宋体"/>
          <w:b/>
          <w:bCs/>
          <w:color w:val="000000" w:themeColor="text1"/>
          <w:sz w:val="28"/>
          <w:szCs w:val="28"/>
          <w14:textFill>
            <w14:solidFill>
              <w14:schemeClr w14:val="tx1"/>
            </w14:solidFill>
          </w14:textFill>
        </w:rPr>
      </w:pPr>
      <w:r>
        <w:rPr>
          <w:rFonts w:hint="eastAsia" w:ascii="Calibri" w:hAnsi="Calibri" w:eastAsia="宋体" w:cs="Times New Roman"/>
          <w:b/>
          <w:bCs/>
          <w:color w:val="000000" w:themeColor="text1"/>
          <w:kern w:val="2"/>
          <w:sz w:val="24"/>
          <w:szCs w:val="24"/>
          <w:u w:val="single"/>
          <w:lang w:val="en-US" w:eastAsia="zh-CN" w:bidi="ar-SA"/>
          <w14:textFill>
            <w14:solidFill>
              <w14:schemeClr w14:val="tx1"/>
            </w14:solidFill>
          </w14:textFill>
        </w:rPr>
        <w:t>以上产品必须具有国家要求的相应产品认证（如3C认证等）及质量检验证书，各项指标均须符合国家标准。其中，所有设备均能使用无线连接，叫号系统终端各组成设备之间应采用有线物理连接、无线连接两种通讯方式，且两种通讯方式可自由切换。有线连接的网线布线施工相关的材料、人工费用包含在项目报价内。</w:t>
      </w:r>
      <w:r>
        <w:rPr>
          <w:rFonts w:hint="eastAsia" w:ascii="宋体" w:hAnsi="宋体" w:cs="宋体"/>
          <w:b/>
          <w:bCs/>
          <w:color w:val="FF0000"/>
          <w:sz w:val="28"/>
          <w:szCs w:val="28"/>
        </w:rPr>
        <w:t>（实质性要求）</w:t>
      </w:r>
    </w:p>
    <w:p w14:paraId="197197EC">
      <w:pPr>
        <w:numPr>
          <w:ilvl w:val="0"/>
          <w:numId w:val="0"/>
        </w:numPr>
        <w:ind w:firstLine="241" w:firstLineChars="100"/>
        <w:rPr>
          <w:rFonts w:hint="eastAsia" w:ascii="Calibri" w:hAnsi="Calibri" w:eastAsia="宋体" w:cs="Times New Roman"/>
          <w:b/>
          <w:bCs/>
          <w:color w:val="FF0000"/>
          <w:kern w:val="2"/>
          <w:sz w:val="24"/>
          <w:szCs w:val="24"/>
          <w:u w:val="single"/>
          <w:lang w:val="en-US" w:eastAsia="zh-CN" w:bidi="ar-SA"/>
        </w:rPr>
      </w:pPr>
      <w:r>
        <w:rPr>
          <w:rFonts w:hint="eastAsia" w:ascii="Calibri" w:hAnsi="Calibri" w:eastAsia="宋体" w:cs="Times New Roman"/>
          <w:b/>
          <w:bCs/>
          <w:color w:val="000000" w:themeColor="text1"/>
          <w:kern w:val="2"/>
          <w:sz w:val="24"/>
          <w:szCs w:val="24"/>
          <w:u w:val="single"/>
          <w:lang w:val="en-US" w:eastAsia="zh-CN" w:bidi="ar-SA"/>
          <w14:textFill>
            <w14:solidFill>
              <w14:schemeClr w14:val="tx1"/>
            </w14:solidFill>
          </w14:textFill>
        </w:rPr>
        <w:t>以上项目的相关要求应根据现场网络环境、安装位置、安装要求等进行微调。项目报价固定不变，产品安装的调整不影响项目总价。</w:t>
      </w:r>
      <w:r>
        <w:rPr>
          <w:rFonts w:hint="eastAsia" w:ascii="宋体" w:hAnsi="宋体" w:cs="宋体"/>
          <w:b/>
          <w:bCs/>
          <w:color w:val="FF0000"/>
          <w:sz w:val="28"/>
          <w:szCs w:val="28"/>
        </w:rPr>
        <w:t>（实质性要求）</w:t>
      </w:r>
    </w:p>
    <w:bookmarkEnd w:id="89"/>
    <w:p w14:paraId="4E8DF124">
      <w:pPr>
        <w:numPr>
          <w:ilvl w:val="0"/>
          <w:numId w:val="0"/>
        </w:numPr>
        <w:rPr>
          <w:rFonts w:ascii="宋体" w:hAnsi="宋体" w:cs="宋体"/>
          <w:b/>
          <w:bCs/>
          <w:sz w:val="28"/>
          <w:szCs w:val="28"/>
        </w:rPr>
      </w:pPr>
      <w:bookmarkStart w:id="97" w:name="_Toc217446095"/>
      <w:r>
        <w:rPr>
          <w:rFonts w:hint="eastAsia" w:ascii="宋体" w:hAnsi="宋体" w:eastAsia="宋体" w:cs="宋体"/>
          <w:b/>
          <w:bCs/>
          <w:kern w:val="2"/>
          <w:sz w:val="28"/>
          <w:szCs w:val="28"/>
          <w:lang w:val="en-US" w:eastAsia="zh-CN" w:bidi="ar-SA"/>
        </w:rPr>
        <w:t>三、</w:t>
      </w:r>
      <w:r>
        <w:rPr>
          <w:rFonts w:hint="eastAsia" w:ascii="宋体" w:hAnsi="宋体" w:cs="宋体"/>
          <w:b/>
          <w:bCs/>
          <w:sz w:val="28"/>
          <w:szCs w:val="28"/>
        </w:rPr>
        <w:t>商务要求（实质性要求）</w:t>
      </w:r>
    </w:p>
    <w:p w14:paraId="715457C2">
      <w:pPr>
        <w:widowControl w:val="0"/>
        <w:ind w:firstLine="0" w:firstLineChars="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1、质</w:t>
      </w:r>
      <w:r>
        <w:rPr>
          <w:rFonts w:hint="eastAsia" w:cs="Times New Roman"/>
          <w:kern w:val="2"/>
          <w:sz w:val="24"/>
          <w:szCs w:val="24"/>
          <w:lang w:val="en-US" w:eastAsia="zh-CN" w:bidi="ar-SA"/>
        </w:rPr>
        <w:t xml:space="preserve"> </w:t>
      </w:r>
      <w:r>
        <w:rPr>
          <w:rFonts w:hint="eastAsia" w:ascii="Calibri" w:hAnsi="Calibri" w:eastAsia="宋体" w:cs="Times New Roman"/>
          <w:kern w:val="2"/>
          <w:sz w:val="24"/>
          <w:szCs w:val="24"/>
          <w:lang w:val="en-US" w:eastAsia="zh-CN" w:bidi="ar-SA"/>
        </w:rPr>
        <w:t>保</w:t>
      </w:r>
      <w:r>
        <w:rPr>
          <w:rFonts w:hint="eastAsia" w:cs="Times New Roman"/>
          <w:kern w:val="2"/>
          <w:sz w:val="24"/>
          <w:szCs w:val="24"/>
          <w:lang w:val="en-US" w:eastAsia="zh-CN" w:bidi="ar-SA"/>
        </w:rPr>
        <w:t xml:space="preserve"> </w:t>
      </w:r>
      <w:r>
        <w:rPr>
          <w:rFonts w:hint="eastAsia" w:ascii="Calibri" w:hAnsi="Calibri" w:eastAsia="宋体" w:cs="Times New Roman"/>
          <w:kern w:val="2"/>
          <w:sz w:val="24"/>
          <w:szCs w:val="24"/>
          <w:lang w:val="en-US" w:eastAsia="zh-CN" w:bidi="ar-SA"/>
        </w:rPr>
        <w:t>期：合同签订</w:t>
      </w:r>
      <w:r>
        <w:rPr>
          <w:rFonts w:hint="eastAsia" w:cs="Times New Roman"/>
          <w:kern w:val="2"/>
          <w:sz w:val="24"/>
          <w:szCs w:val="24"/>
          <w:lang w:val="en-US" w:eastAsia="zh-CN" w:bidi="ar-SA"/>
        </w:rPr>
        <w:t>并验收合格</w:t>
      </w:r>
      <w:r>
        <w:rPr>
          <w:rFonts w:hint="eastAsia" w:ascii="Calibri" w:hAnsi="Calibri" w:eastAsia="宋体" w:cs="Times New Roman"/>
          <w:kern w:val="2"/>
          <w:sz w:val="24"/>
          <w:szCs w:val="24"/>
          <w:lang w:val="en-US" w:eastAsia="zh-CN" w:bidi="ar-SA"/>
        </w:rPr>
        <w:t>之日起一年</w:t>
      </w:r>
    </w:p>
    <w:p w14:paraId="6EED6392">
      <w:pPr>
        <w:widowControl w:val="0"/>
        <w:ind w:firstLine="0" w:firstLineChars="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2、交货时间：合同签订后10个工作日内完成交付。</w:t>
      </w:r>
    </w:p>
    <w:p w14:paraId="3461C4B4">
      <w:pPr>
        <w:widowControl w:val="0"/>
        <w:ind w:firstLine="480" w:firstLineChars="20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交货地址：四川化工职业技术学院（护国校区）</w:t>
      </w:r>
    </w:p>
    <w:p w14:paraId="2E6AA451">
      <w:pPr>
        <w:widowControl w:val="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w:t>
      </w:r>
      <w:r>
        <w:rPr>
          <w:rFonts w:hint="eastAsia" w:ascii="Calibri" w:hAnsi="Calibri" w:eastAsia="宋体" w:cs="Times New Roman"/>
          <w:b/>
          <w:bCs/>
          <w:kern w:val="2"/>
          <w:sz w:val="24"/>
          <w:szCs w:val="24"/>
          <w:u w:val="single"/>
          <w:lang w:val="en-US" w:eastAsia="zh-CN" w:bidi="ar-SA"/>
        </w:rPr>
        <w:t>安装、调试、试用要求：</w:t>
      </w:r>
    </w:p>
    <w:p w14:paraId="15F60738">
      <w:pPr>
        <w:widowControl w:val="0"/>
        <w:numPr>
          <w:ilvl w:val="0"/>
          <w:numId w:val="0"/>
        </w:numPr>
        <w:ind w:firstLine="480" w:firstLineChars="20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3.1根据现场网络环境及安装条件制定有效的安装布线方案，以保证产品通讯的畅通、稳定。实际安装位置在</w:t>
      </w:r>
      <w:r>
        <w:rPr>
          <w:rFonts w:hint="eastAsia" w:ascii="Calibri" w:hAnsi="Calibri" w:eastAsia="宋体" w:cs="Times New Roman"/>
          <w:b/>
          <w:bCs/>
          <w:kern w:val="2"/>
          <w:sz w:val="24"/>
          <w:szCs w:val="24"/>
          <w:u w:val="single"/>
          <w:lang w:val="en-US" w:eastAsia="zh-CN" w:bidi="ar-SA"/>
        </w:rPr>
        <w:t>参考设计方案（附件一）、施工平面图（附件二）</w:t>
      </w:r>
      <w:r>
        <w:rPr>
          <w:rFonts w:hint="eastAsia" w:ascii="Calibri" w:hAnsi="Calibri" w:eastAsia="宋体" w:cs="Times New Roman"/>
          <w:kern w:val="2"/>
          <w:sz w:val="24"/>
          <w:szCs w:val="24"/>
          <w:lang w:val="en-US" w:eastAsia="zh-CN" w:bidi="ar-SA"/>
        </w:rPr>
        <w:t>的基础上，可根据现场实际情况结合采购人要求进行调整。</w:t>
      </w:r>
    </w:p>
    <w:p w14:paraId="287EE47A">
      <w:pPr>
        <w:widowControl w:val="0"/>
        <w:numPr>
          <w:ilvl w:val="0"/>
          <w:numId w:val="0"/>
        </w:numPr>
        <w:ind w:firstLine="480" w:firstLineChars="20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3.2安装布线应根据现场实际环境，成交供应商应根据采购人需求，采用线管等美观的布线方式。</w:t>
      </w:r>
    </w:p>
    <w:p w14:paraId="49CEEF72">
      <w:pPr>
        <w:widowControl w:val="0"/>
        <w:ind w:firstLine="0" w:firstLineChars="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4、付款方式：采购人与成交供应商确定安装方案后签订合同；完成合同约定的项目安装、测试并经验收通过后，采购人在收到成交供应商正规发票后</w:t>
      </w:r>
      <w:r>
        <w:rPr>
          <w:rFonts w:hint="eastAsia" w:cs="Times New Roman"/>
          <w:kern w:val="2"/>
          <w:sz w:val="24"/>
          <w:szCs w:val="24"/>
          <w:lang w:val="en-US" w:eastAsia="zh-CN" w:bidi="ar-SA"/>
        </w:rPr>
        <w:t>20</w:t>
      </w:r>
      <w:r>
        <w:rPr>
          <w:rFonts w:hint="eastAsia" w:ascii="Calibri" w:hAnsi="Calibri" w:eastAsia="宋体" w:cs="Times New Roman"/>
          <w:kern w:val="2"/>
          <w:sz w:val="24"/>
          <w:szCs w:val="24"/>
          <w:lang w:val="en-US" w:eastAsia="zh-CN" w:bidi="ar-SA"/>
        </w:rPr>
        <w:t>个工作日内一次性支付合同价全部货款。本项目合同总价包含成交供应商提供货物费、人工费、运输费、安装费、拆除费；运输过程出现损坏、缺失等情况均由成交供应商自行负责增补、更换费用以及一切其它相关费用，采购人不再另行支付费用。</w:t>
      </w:r>
    </w:p>
    <w:p w14:paraId="5A3EE6F3">
      <w:pPr>
        <w:widowControl w:val="0"/>
        <w:ind w:firstLine="0" w:firstLineChars="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5、验收标准：严格按照本项目招标文件、成交供应商投标文件的标准、方法、内容及签订的采购合同的要求进行验收。</w:t>
      </w:r>
    </w:p>
    <w:p w14:paraId="29605D6E">
      <w:pPr>
        <w:widowControl w:val="0"/>
        <w:spacing w:before="35"/>
        <w:ind w:left="0" w:leftChars="0" w:firstLine="0" w:firstLineChars="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6、违约责任</w:t>
      </w:r>
    </w:p>
    <w:p w14:paraId="0FF7F772">
      <w:pPr>
        <w:widowControl w:val="0"/>
        <w:spacing w:before="35"/>
        <w:ind w:left="0" w:leftChars="0" w:firstLine="0" w:firstLineChars="0"/>
        <w:jc w:val="left"/>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    成交供应商应在交货期限内完成全部货物的提供及安装并保证达到招标技术参数要求和商务要求。如成交供应商不能在交货时间内完成全部货物的提供及安装，成交供应商应向采购人支付合同总价的20% 的违约金，且采购人有权终止合同。</w:t>
      </w:r>
    </w:p>
    <w:p w14:paraId="42DC5438">
      <w:pPr>
        <w:rPr>
          <w:rFonts w:ascii="宋体" w:hAnsi="宋体" w:cs="宋体"/>
          <w:sz w:val="28"/>
          <w:szCs w:val="28"/>
        </w:rPr>
      </w:pPr>
    </w:p>
    <w:p w14:paraId="727F402F">
      <w:pPr>
        <w:jc w:val="left"/>
        <w:rPr>
          <w:rFonts w:ascii="黑体" w:hAnsi="黑体" w:eastAsia="黑体" w:cs="黑体"/>
          <w:b/>
          <w:bCs/>
          <w:sz w:val="24"/>
        </w:rPr>
      </w:pPr>
      <w:r>
        <w:rPr>
          <w:rFonts w:hint="eastAsia" w:ascii="黑体" w:hAnsi="黑体" w:eastAsia="黑体" w:cs="黑体"/>
          <w:b/>
          <w:bCs/>
          <w:sz w:val="24"/>
        </w:rPr>
        <w:t>本章中条款标注为实质性要求的，不允许有负偏离，响应人不满足的，将按照无效响应处理。</w:t>
      </w:r>
    </w:p>
    <w:p w14:paraId="65078BBA">
      <w:pPr>
        <w:spacing w:line="520" w:lineRule="exact"/>
        <w:rPr>
          <w:rFonts w:ascii="宋体" w:hAnsi="宋体" w:cs="宋体"/>
          <w:b/>
          <w:bCs/>
          <w:sz w:val="30"/>
          <w:szCs w:val="30"/>
        </w:rPr>
        <w:sectPr>
          <w:footerReference r:id="rId7" w:type="default"/>
          <w:pgSz w:w="11906" w:h="16838"/>
          <w:pgMar w:top="1020" w:right="1701" w:bottom="1134" w:left="1701" w:header="851" w:footer="992" w:gutter="0"/>
          <w:cols w:space="720" w:num="1"/>
          <w:docGrid w:linePitch="319" w:charSpace="0"/>
        </w:sectPr>
      </w:pPr>
    </w:p>
    <w:bookmarkEnd w:id="96"/>
    <w:bookmarkEnd w:id="97"/>
    <w:p w14:paraId="34F015B4">
      <w:pPr>
        <w:pStyle w:val="3"/>
        <w:jc w:val="center"/>
        <w:rPr>
          <w:rFonts w:ascii="宋体"/>
          <w:color w:val="000000" w:themeColor="text1"/>
          <w:sz w:val="24"/>
          <w14:textFill>
            <w14:solidFill>
              <w14:schemeClr w14:val="tx1"/>
            </w14:solidFill>
          </w14:textFill>
        </w:rPr>
      </w:pPr>
      <w:bookmarkStart w:id="98" w:name="_Toc23432"/>
      <w:bookmarkStart w:id="99" w:name="_Toc29906_WPSOffice_Level1"/>
      <w:bookmarkStart w:id="100" w:name="_Toc455"/>
      <w:bookmarkStart w:id="101" w:name="_Toc28946"/>
      <w:r>
        <w:rPr>
          <w:rFonts w:hint="eastAsia"/>
          <w:color w:val="000000" w:themeColor="text1"/>
          <w:sz w:val="36"/>
          <w:szCs w:val="36"/>
          <w14:textFill>
            <w14:solidFill>
              <w14:schemeClr w14:val="tx1"/>
            </w14:solidFill>
          </w14:textFill>
        </w:rPr>
        <w:t>第六章  响应文件格式</w:t>
      </w:r>
      <w:bookmarkEnd w:id="98"/>
      <w:bookmarkEnd w:id="99"/>
      <w:bookmarkEnd w:id="100"/>
      <w:bookmarkEnd w:id="101"/>
    </w:p>
    <w:p w14:paraId="2C265CBB">
      <w:pPr>
        <w:spacing w:line="360" w:lineRule="auto"/>
        <w:ind w:firstLine="480" w:firstLineChars="200"/>
        <w:rPr>
          <w:rFonts w:ascii="宋体" w:hAnsi="宋体" w:cs="宋体"/>
          <w:sz w:val="24"/>
        </w:rPr>
      </w:pPr>
      <w:bookmarkStart w:id="102" w:name="_Toc2500_WPSOffice_Level1"/>
      <w:bookmarkStart w:id="103" w:name="_Toc29753_WPSOffice_Level1"/>
      <w:bookmarkStart w:id="104" w:name="_Toc31632_WPSOffice_Level1"/>
      <w:bookmarkStart w:id="105" w:name="_Toc12146_WPSOffice_Level1"/>
      <w:bookmarkStart w:id="106" w:name="_Toc6597_WPSOffice_Level1"/>
      <w:r>
        <w:rPr>
          <w:rFonts w:hint="eastAsia" w:ascii="宋体" w:hAnsi="宋体" w:cs="宋体"/>
          <w:sz w:val="24"/>
        </w:rPr>
        <w:t>一、本章所制响应文件格式，除格式中明确将该格式作为实质性要求的，一律不具有强制性。</w:t>
      </w:r>
    </w:p>
    <w:p w14:paraId="651CD8B7">
      <w:pPr>
        <w:spacing w:line="360" w:lineRule="auto"/>
        <w:rPr>
          <w:rFonts w:ascii="宋体" w:hAnsi="宋体" w:cs="宋体"/>
          <w:sz w:val="24"/>
        </w:rPr>
      </w:pPr>
      <w:r>
        <w:rPr>
          <w:rFonts w:hint="eastAsia" w:ascii="宋体" w:hAnsi="宋体" w:cs="宋体"/>
          <w:sz w:val="24"/>
        </w:rPr>
        <w:t xml:space="preserve">    二、本章所制响应文件格式有关表格中的备注栏，由供应商根据自身响应情况作解释性说明，不作为必填项。</w:t>
      </w:r>
    </w:p>
    <w:p w14:paraId="03D70D85">
      <w:pPr>
        <w:spacing w:line="360" w:lineRule="auto"/>
        <w:ind w:firstLine="480" w:firstLineChars="200"/>
        <w:rPr>
          <w:rFonts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w:t>
      </w:r>
    </w:p>
    <w:p w14:paraId="374F45F4">
      <w:pPr>
        <w:spacing w:line="360" w:lineRule="auto"/>
        <w:ind w:firstLine="480" w:firstLineChars="200"/>
        <w:rPr>
          <w:rFonts w:ascii="宋体" w:hAnsi="宋体" w:cs="宋体"/>
          <w:sz w:val="24"/>
        </w:rPr>
      </w:pPr>
      <w:r>
        <w:rPr>
          <w:rFonts w:hint="eastAsia" w:ascii="宋体" w:hAnsi="宋体" w:cs="宋体"/>
          <w:sz w:val="24"/>
        </w:rPr>
        <w:t>四、本章格式中“注”的内容，供应商可以自行决定是否保留在响应文件中。未保留视为供应商默认接受“注”的内容。</w:t>
      </w:r>
    </w:p>
    <w:p w14:paraId="24BD62E7">
      <w:pPr>
        <w:tabs>
          <w:tab w:val="left" w:pos="900"/>
        </w:tabs>
        <w:spacing w:line="360" w:lineRule="auto"/>
        <w:ind w:firstLine="562" w:firstLineChars="200"/>
        <w:rPr>
          <w:rFonts w:ascii="华文中宋" w:hAnsi="华文中宋" w:eastAsia="华文中宋"/>
          <w:b/>
          <w:color w:val="000000" w:themeColor="text1"/>
          <w:sz w:val="32"/>
          <w:szCs w:val="32"/>
          <w14:textFill>
            <w14:solidFill>
              <w14:schemeClr w14:val="tx1"/>
            </w14:solidFill>
          </w14:textFill>
        </w:rPr>
      </w:pPr>
      <w:r>
        <w:rPr>
          <w:rFonts w:hint="eastAsia" w:ascii="宋体" w:hAnsi="宋体" w:cs="宋体"/>
          <w:b/>
          <w:color w:val="auto"/>
          <w:sz w:val="28"/>
          <w:szCs w:val="28"/>
        </w:rPr>
        <w:t>注：除响应文件中明确要求加盖公章的内容须加盖供应商公章外，其它没有要求加盖公章的内容，响应人可以加盖公章，或者对响应文件加盖骑缝章。</w:t>
      </w:r>
      <w:bookmarkEnd w:id="102"/>
      <w:r>
        <w:rPr>
          <w:rFonts w:hint="eastAsia" w:ascii="黑体" w:eastAsia="黑体"/>
          <w:b/>
          <w:color w:val="000000" w:themeColor="text1"/>
          <w:sz w:val="32"/>
          <w:szCs w:val="32"/>
          <w14:textFill>
            <w14:solidFill>
              <w14:schemeClr w14:val="tx1"/>
            </w14:solidFill>
          </w14:textFill>
        </w:rPr>
        <w:br w:type="page"/>
      </w:r>
      <w:bookmarkEnd w:id="103"/>
      <w:bookmarkEnd w:id="104"/>
      <w:bookmarkEnd w:id="105"/>
      <w:bookmarkEnd w:id="106"/>
    </w:p>
    <w:p w14:paraId="03683BD0">
      <w:pPr>
        <w:spacing w:line="360" w:lineRule="auto"/>
        <w:rPr>
          <w:rFonts w:ascii="华文中宋" w:hAnsi="华文中宋" w:eastAsia="华文中宋"/>
          <w:b/>
          <w:color w:val="000000" w:themeColor="text1"/>
          <w:sz w:val="32"/>
          <w:szCs w:val="32"/>
          <w14:textFill>
            <w14:solidFill>
              <w14:schemeClr w14:val="tx1"/>
            </w14:solidFill>
          </w14:textFill>
        </w:rPr>
      </w:pPr>
    </w:p>
    <w:p w14:paraId="17F2506F">
      <w:pPr>
        <w:spacing w:line="360" w:lineRule="auto"/>
        <w:jc w:val="center"/>
        <w:rPr>
          <w:rFonts w:ascii="华文中宋" w:hAnsi="华文中宋" w:eastAsia="华文中宋"/>
          <w:b/>
          <w:color w:val="000000" w:themeColor="text1"/>
          <w:sz w:val="96"/>
          <w:szCs w:val="28"/>
          <w14:textFill>
            <w14:solidFill>
              <w14:schemeClr w14:val="tx1"/>
            </w14:solidFill>
          </w14:textFill>
        </w:rPr>
      </w:pPr>
      <w:bookmarkStart w:id="107" w:name="_Toc11358_WPSOffice_Level1"/>
      <w:r>
        <w:rPr>
          <w:rFonts w:ascii="华文中宋" w:hAnsi="华文中宋" w:eastAsia="华文中宋"/>
          <w:b/>
          <w:color w:val="000000" w:themeColor="text1"/>
          <w:sz w:val="44"/>
          <w:szCs w:val="52"/>
          <w:u w:val="single"/>
          <w14:textFill>
            <w14:solidFill>
              <w14:schemeClr w14:val="tx1"/>
            </w14:solidFill>
          </w14:textFill>
        </w:rPr>
        <w:t>xxxxx</w:t>
      </w:r>
      <w:r>
        <w:rPr>
          <w:rFonts w:hint="eastAsia" w:ascii="华文中宋" w:hAnsi="华文中宋" w:eastAsia="华文中宋"/>
          <w:b/>
          <w:color w:val="000000" w:themeColor="text1"/>
          <w:sz w:val="44"/>
          <w:szCs w:val="52"/>
          <w14:textFill>
            <w14:solidFill>
              <w14:schemeClr w14:val="tx1"/>
            </w14:solidFill>
          </w14:textFill>
        </w:rPr>
        <w:t>项目</w:t>
      </w:r>
      <w:bookmarkEnd w:id="107"/>
    </w:p>
    <w:p w14:paraId="7BBB00DC">
      <w:pPr>
        <w:spacing w:line="360" w:lineRule="auto"/>
        <w:rPr>
          <w:rFonts w:ascii="华文中宋" w:hAnsi="华文中宋" w:eastAsia="华文中宋"/>
          <w:b/>
          <w:color w:val="000000" w:themeColor="text1"/>
          <w:sz w:val="52"/>
          <w:szCs w:val="52"/>
          <w14:textFill>
            <w14:solidFill>
              <w14:schemeClr w14:val="tx1"/>
            </w14:solidFill>
          </w14:textFill>
        </w:rPr>
      </w:pPr>
    </w:p>
    <w:p w14:paraId="1A97F9B8">
      <w:pPr>
        <w:spacing w:line="360" w:lineRule="auto"/>
        <w:jc w:val="center"/>
        <w:rPr>
          <w:rFonts w:ascii="华文中宋" w:hAnsi="华文中宋" w:eastAsia="华文中宋"/>
          <w:b/>
          <w:color w:val="000000" w:themeColor="text1"/>
          <w:sz w:val="52"/>
          <w:szCs w:val="52"/>
          <w14:textFill>
            <w14:solidFill>
              <w14:schemeClr w14:val="tx1"/>
            </w14:solidFill>
          </w14:textFill>
        </w:rPr>
      </w:pPr>
      <w:r>
        <w:rPr>
          <w:rFonts w:hint="eastAsia" w:ascii="华文中宋" w:hAnsi="华文中宋" w:eastAsia="华文中宋"/>
          <w:b/>
          <w:color w:val="000000" w:themeColor="text1"/>
          <w:sz w:val="52"/>
          <w:szCs w:val="52"/>
          <w14:textFill>
            <w14:solidFill>
              <w14:schemeClr w14:val="tx1"/>
            </w14:solidFill>
          </w14:textFill>
        </w:rPr>
        <w:t>响应文件</w:t>
      </w:r>
    </w:p>
    <w:p w14:paraId="111CCDBA">
      <w:pPr>
        <w:spacing w:line="360" w:lineRule="auto"/>
        <w:jc w:val="center"/>
        <w:rPr>
          <w:rFonts w:ascii="华文中宋" w:hAnsi="华文中宋" w:eastAsia="华文中宋"/>
          <w:b/>
          <w:color w:val="000000" w:themeColor="text1"/>
          <w:sz w:val="52"/>
          <w:szCs w:val="52"/>
          <w14:textFill>
            <w14:solidFill>
              <w14:schemeClr w14:val="tx1"/>
            </w14:solidFill>
          </w14:textFill>
        </w:rPr>
      </w:pPr>
    </w:p>
    <w:p w14:paraId="4FDE58CE">
      <w:pPr>
        <w:spacing w:line="360" w:lineRule="auto"/>
        <w:jc w:val="center"/>
        <w:rPr>
          <w:rFonts w:ascii="华文中宋" w:hAnsi="华文中宋" w:eastAsia="华文中宋"/>
          <w:b/>
          <w:color w:val="000000" w:themeColor="text1"/>
          <w:sz w:val="32"/>
          <w:szCs w:val="32"/>
          <w14:textFill>
            <w14:solidFill>
              <w14:schemeClr w14:val="tx1"/>
            </w14:solidFill>
          </w14:textFill>
        </w:rPr>
      </w:pPr>
    </w:p>
    <w:p w14:paraId="683646F5">
      <w:pPr>
        <w:spacing w:line="360" w:lineRule="auto"/>
        <w:jc w:val="left"/>
        <w:rPr>
          <w:rFonts w:ascii="华文中宋" w:hAnsi="华文中宋" w:eastAsia="华文中宋"/>
          <w:b/>
          <w:color w:val="000000" w:themeColor="text1"/>
          <w:sz w:val="32"/>
          <w14:textFill>
            <w14:solidFill>
              <w14:schemeClr w14:val="tx1"/>
            </w14:solidFill>
          </w14:textFill>
        </w:rPr>
      </w:pPr>
      <w:bookmarkStart w:id="108" w:name="_Toc23610_WPSOffice_Level1"/>
      <w:r>
        <w:rPr>
          <w:rFonts w:hint="eastAsia" w:ascii="华文中宋" w:hAnsi="华文中宋" w:eastAsia="华文中宋"/>
          <w:b/>
          <w:color w:val="000000" w:themeColor="text1"/>
          <w:sz w:val="32"/>
          <w14:textFill>
            <w14:solidFill>
              <w14:schemeClr w14:val="tx1"/>
            </w14:solidFill>
          </w14:textFill>
        </w:rPr>
        <w:t>响应人名称：</w:t>
      </w:r>
      <w:bookmarkEnd w:id="108"/>
    </w:p>
    <w:p w14:paraId="4C7708FE">
      <w:pPr>
        <w:spacing w:line="360" w:lineRule="auto"/>
        <w:jc w:val="left"/>
        <w:rPr>
          <w:rFonts w:ascii="华文中宋" w:hAnsi="华文中宋" w:eastAsia="华文中宋"/>
          <w:b/>
          <w:color w:val="000000" w:themeColor="text1"/>
          <w:sz w:val="32"/>
          <w14:textFill>
            <w14:solidFill>
              <w14:schemeClr w14:val="tx1"/>
            </w14:solidFill>
          </w14:textFill>
        </w:rPr>
      </w:pPr>
      <w:bookmarkStart w:id="109" w:name="_Toc2414_WPSOffice_Level1"/>
      <w:r>
        <w:rPr>
          <w:rFonts w:hint="eastAsia" w:ascii="华文中宋" w:hAnsi="华文中宋" w:eastAsia="华文中宋"/>
          <w:b/>
          <w:color w:val="000000" w:themeColor="text1"/>
          <w:sz w:val="32"/>
          <w14:textFill>
            <w14:solidFill>
              <w14:schemeClr w14:val="tx1"/>
            </w14:solidFill>
          </w14:textFill>
        </w:rPr>
        <w:t>采购编号</w:t>
      </w:r>
      <w:r>
        <w:rPr>
          <w:rFonts w:ascii="华文中宋" w:hAnsi="华文中宋" w:eastAsia="华文中宋"/>
          <w:b/>
          <w:color w:val="000000" w:themeColor="text1"/>
          <w:sz w:val="32"/>
          <w14:textFill>
            <w14:solidFill>
              <w14:schemeClr w14:val="tx1"/>
            </w14:solidFill>
          </w14:textFill>
        </w:rPr>
        <w:t>：</w:t>
      </w:r>
      <w:bookmarkEnd w:id="109"/>
    </w:p>
    <w:p w14:paraId="6AC9B2B0">
      <w:pPr>
        <w:spacing w:line="360" w:lineRule="auto"/>
        <w:ind w:firstLine="788" w:firstLineChars="246"/>
        <w:jc w:val="center"/>
        <w:rPr>
          <w:rFonts w:ascii="华文中宋" w:hAnsi="华文中宋" w:eastAsia="华文中宋"/>
          <w:b/>
          <w:color w:val="000000" w:themeColor="text1"/>
          <w:sz w:val="32"/>
          <w14:textFill>
            <w14:solidFill>
              <w14:schemeClr w14:val="tx1"/>
            </w14:solidFill>
          </w14:textFill>
        </w:rPr>
      </w:pPr>
    </w:p>
    <w:p w14:paraId="4037EC02">
      <w:pPr>
        <w:pStyle w:val="25"/>
      </w:pPr>
    </w:p>
    <w:p w14:paraId="51D9BF07">
      <w:pPr>
        <w:spacing w:line="360" w:lineRule="auto"/>
        <w:ind w:firstLine="2710" w:firstLineChars="846"/>
        <w:rPr>
          <w:rFonts w:ascii="华文中宋" w:hAnsi="华文中宋" w:eastAsia="华文中宋"/>
          <w:b/>
          <w:color w:val="000000" w:themeColor="text1"/>
          <w:sz w:val="32"/>
          <w14:textFill>
            <w14:solidFill>
              <w14:schemeClr w14:val="tx1"/>
            </w14:solidFill>
          </w14:textFill>
        </w:rPr>
        <w:sectPr>
          <w:pgSz w:w="11906" w:h="16838"/>
          <w:pgMar w:top="1440" w:right="1701" w:bottom="1440" w:left="1701" w:header="851" w:footer="992" w:gutter="0"/>
          <w:cols w:space="720" w:num="1"/>
          <w:docGrid w:linePitch="319" w:charSpace="0"/>
        </w:sectPr>
      </w:pPr>
      <w:bookmarkStart w:id="110" w:name="_Toc26349_WPSOffice_Level1"/>
      <w:r>
        <w:rPr>
          <w:rFonts w:hint="eastAsia" w:ascii="华文中宋" w:hAnsi="华文中宋" w:eastAsia="华文中宋"/>
          <w:b/>
          <w:color w:val="000000" w:themeColor="text1"/>
          <w:sz w:val="32"/>
          <w14:textFill>
            <w14:solidFill>
              <w14:schemeClr w14:val="tx1"/>
            </w14:solidFill>
          </w14:textFill>
        </w:rPr>
        <w:t>响应时间</w:t>
      </w:r>
      <w:r>
        <w:rPr>
          <w:rFonts w:ascii="华文中宋" w:hAnsi="华文中宋" w:eastAsia="华文中宋"/>
          <w:b/>
          <w:color w:val="000000" w:themeColor="text1"/>
          <w:sz w:val="32"/>
          <w14:textFill>
            <w14:solidFill>
              <w14:schemeClr w14:val="tx1"/>
            </w14:solidFill>
          </w14:textFill>
        </w:rPr>
        <w:t>：</w:t>
      </w:r>
      <w:r>
        <w:rPr>
          <w:rFonts w:hint="eastAsia" w:ascii="华文中宋" w:hAnsi="华文中宋" w:eastAsia="华文中宋"/>
          <w:b/>
          <w:color w:val="000000" w:themeColor="text1"/>
          <w:sz w:val="32"/>
          <w14:textFill>
            <w14:solidFill>
              <w14:schemeClr w14:val="tx1"/>
            </w14:solidFill>
          </w14:textFill>
        </w:rPr>
        <w:t xml:space="preserve">年 </w:t>
      </w:r>
      <w:r>
        <w:rPr>
          <w:rFonts w:ascii="华文中宋" w:hAnsi="华文中宋" w:eastAsia="华文中宋"/>
          <w:b/>
          <w:color w:val="000000" w:themeColor="text1"/>
          <w:sz w:val="32"/>
          <w14:textFill>
            <w14:solidFill>
              <w14:schemeClr w14:val="tx1"/>
            </w14:solidFill>
          </w14:textFill>
        </w:rPr>
        <w:t>月</w:t>
      </w:r>
      <w:r>
        <w:rPr>
          <w:rFonts w:hint="eastAsia" w:ascii="华文中宋" w:hAnsi="华文中宋" w:eastAsia="华文中宋"/>
          <w:b/>
          <w:color w:val="000000" w:themeColor="text1"/>
          <w:sz w:val="32"/>
          <w14:textFill>
            <w14:solidFill>
              <w14:schemeClr w14:val="tx1"/>
            </w14:solidFill>
          </w14:textFill>
        </w:rPr>
        <w:t xml:space="preserve"> </w:t>
      </w:r>
      <w:r>
        <w:rPr>
          <w:rFonts w:ascii="华文中宋" w:hAnsi="华文中宋" w:eastAsia="华文中宋"/>
          <w:b/>
          <w:color w:val="000000" w:themeColor="text1"/>
          <w:sz w:val="32"/>
          <w14:textFill>
            <w14:solidFill>
              <w14:schemeClr w14:val="tx1"/>
            </w14:solidFill>
          </w14:textFill>
        </w:rPr>
        <w:t>日</w:t>
      </w:r>
      <w:bookmarkEnd w:id="110"/>
    </w:p>
    <w:p w14:paraId="3888348A">
      <w:pPr>
        <w:spacing w:line="360" w:lineRule="auto"/>
        <w:rPr>
          <w:rFonts w:ascii="华文中宋" w:hAnsi="华文中宋" w:eastAsia="华文中宋"/>
          <w:b/>
          <w:color w:val="000000" w:themeColor="text1"/>
          <w:sz w:val="32"/>
          <w:szCs w:val="32"/>
          <w14:textFill>
            <w14:solidFill>
              <w14:schemeClr w14:val="tx1"/>
            </w14:solidFill>
          </w14:textFill>
        </w:rPr>
      </w:pPr>
      <w:bookmarkStart w:id="111" w:name="_Toc6396_WPSOffice_Level1"/>
      <w:r>
        <w:rPr>
          <w:rFonts w:hint="eastAsia" w:ascii="华文中宋" w:hAnsi="华文中宋" w:eastAsia="华文中宋"/>
          <w:b/>
          <w:color w:val="000000" w:themeColor="text1"/>
          <w:sz w:val="32"/>
          <w:szCs w:val="32"/>
          <w14:textFill>
            <w14:solidFill>
              <w14:schemeClr w14:val="tx1"/>
            </w14:solidFill>
          </w14:textFill>
        </w:rPr>
        <w:t>格式1：</w:t>
      </w:r>
      <w:bookmarkEnd w:id="111"/>
    </w:p>
    <w:p w14:paraId="0685B9A3">
      <w:pPr>
        <w:widowControl/>
        <w:spacing w:line="360" w:lineRule="atLeast"/>
        <w:jc w:val="center"/>
        <w:outlineLvl w:val="1"/>
        <w:rPr>
          <w:rFonts w:ascii="宋体"/>
          <w:b/>
          <w:color w:val="000000" w:themeColor="text1"/>
          <w:sz w:val="24"/>
          <w14:textFill>
            <w14:solidFill>
              <w14:schemeClr w14:val="tx1"/>
            </w14:solidFill>
          </w14:textFill>
        </w:rPr>
      </w:pPr>
      <w:bookmarkStart w:id="112" w:name="_Toc11231_WPSOffice_Level1"/>
      <w:r>
        <w:rPr>
          <w:rFonts w:hint="eastAsia" w:ascii="黑体" w:eastAsia="黑体"/>
          <w:b/>
          <w:color w:val="000000" w:themeColor="text1"/>
          <w:sz w:val="32"/>
          <w:szCs w:val="32"/>
          <w14:textFill>
            <w14:solidFill>
              <w14:schemeClr w14:val="tx1"/>
            </w14:solidFill>
          </w14:textFill>
        </w:rPr>
        <w:t>响应承诺函</w:t>
      </w:r>
      <w:bookmarkEnd w:id="112"/>
    </w:p>
    <w:p w14:paraId="4A9FF9DD">
      <w:pPr>
        <w:spacing w:line="360" w:lineRule="auto"/>
        <w:rPr>
          <w:rFonts w:ascii="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致四川化工职业技术学院</w:t>
      </w:r>
      <w:r>
        <w:rPr>
          <w:rFonts w:hint="eastAsia" w:ascii="宋体"/>
          <w:color w:val="000000" w:themeColor="text1"/>
          <w:sz w:val="24"/>
          <w14:textFill>
            <w14:solidFill>
              <w14:schemeClr w14:val="tx1"/>
            </w14:solidFill>
          </w14:textFill>
        </w:rPr>
        <w:t>：</w:t>
      </w:r>
    </w:p>
    <w:p w14:paraId="66AC622B">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我单位作为本次采购项目的响应人，根据采购文件要求，现郑重承诺如下：</w:t>
      </w:r>
    </w:p>
    <w:p w14:paraId="0A623B7E">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w:t>
      </w:r>
      <w:r>
        <w:rPr>
          <w:color w:val="000000" w:themeColor="text1"/>
          <w:sz w:val="24"/>
          <w14:textFill>
            <w14:solidFill>
              <w14:schemeClr w14:val="tx1"/>
            </w14:solidFill>
          </w14:textFill>
        </w:rPr>
        <w:t>完全接受和满足本项目</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文件中规定的实质性要求</w:t>
      </w:r>
      <w:r>
        <w:rPr>
          <w:rFonts w:hint="eastAsia"/>
          <w:color w:val="000000" w:themeColor="text1"/>
          <w:sz w:val="24"/>
          <w14:textFill>
            <w14:solidFill>
              <w14:schemeClr w14:val="tx1"/>
            </w14:solidFill>
          </w14:textFill>
        </w:rPr>
        <w:t>（如合格的响应人、响应费用、充分、公平竞争保障措施、响应文件的语言、计量单位、响应货币、知识产权、采购报价要求（报价部分）、响应保证金、响应有效期、合同分包、合同转包等实质性要求）</w:t>
      </w:r>
      <w:r>
        <w:rPr>
          <w:color w:val="000000" w:themeColor="text1"/>
          <w:sz w:val="24"/>
          <w14:textFill>
            <w14:solidFill>
              <w14:schemeClr w14:val="tx1"/>
            </w14:solidFill>
          </w14:textFill>
        </w:rPr>
        <w:t>，如对</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文件有异议，</w:t>
      </w:r>
      <w:r>
        <w:rPr>
          <w:rFonts w:hint="eastAsia"/>
          <w:color w:val="000000" w:themeColor="text1"/>
          <w:sz w:val="24"/>
          <w14:textFill>
            <w14:solidFill>
              <w14:schemeClr w14:val="tx1"/>
            </w14:solidFill>
          </w14:textFill>
        </w:rPr>
        <w:t>已</w:t>
      </w:r>
      <w:r>
        <w:rPr>
          <w:color w:val="000000" w:themeColor="text1"/>
          <w:sz w:val="24"/>
          <w14:textFill>
            <w14:solidFill>
              <w14:schemeClr w14:val="tx1"/>
            </w14:solidFill>
          </w14:textFill>
        </w:rPr>
        <w:t>依法进行维权救济，不存在对</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文件有异议的同时又参加</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以求侥幸中标或者为实现其他非法目的的行为。</w:t>
      </w:r>
    </w:p>
    <w:p w14:paraId="62BADE25">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参加本次采购活动，不存在与单位负责人为同一人或者存在直接控股、管理关系的其他供应商参与同一合同项下的采购活动的行为。不存在为采购项目提供整体设计、规范编制或者项目管理、监理、检测等服务的供应商，不得再参加该采购项目的其他采购活动的行为。</w:t>
      </w:r>
    </w:p>
    <w:p w14:paraId="6BE18EB1">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三、参加本次采购活动，不存在和其他供应商在同一合同项下的采购项目中，同时委托同一个自然人、同一家庭的人员、同一单位的人员作为代理人的行为。</w:t>
      </w:r>
    </w:p>
    <w:p w14:paraId="6F7B69AF">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四、如果有《四川省政府采购当事人诚信管理办法》（川财采[2015]33号）规定的记入诚信档案的失信行为，将在响应文件中全面如实反映。</w:t>
      </w:r>
    </w:p>
    <w:p w14:paraId="30CF62B5">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五、响应文件中提供的能够给予</w:t>
      </w:r>
      <w:r>
        <w:rPr>
          <w:rFonts w:hint="eastAsia" w:ascii="宋体"/>
          <w:color w:val="000000" w:themeColor="text1"/>
          <w:sz w:val="24"/>
          <w:lang w:eastAsia="zh-CN"/>
          <w14:textFill>
            <w14:solidFill>
              <w14:schemeClr w14:val="tx1"/>
            </w14:solidFill>
          </w14:textFill>
        </w:rPr>
        <w:t>贵</w:t>
      </w:r>
      <w:r>
        <w:rPr>
          <w:rFonts w:hint="eastAsia" w:ascii="宋体"/>
          <w:color w:val="000000" w:themeColor="text1"/>
          <w:sz w:val="24"/>
          <w14:textFill>
            <w14:solidFill>
              <w14:schemeClr w14:val="tx1"/>
            </w14:solidFill>
          </w14:textFill>
        </w:rPr>
        <w:t>单位带来优惠、好处的任何材料资料和技术、服务、商务、响应产品等响应承诺情况都是真实的、有效的、合法的。</w:t>
      </w:r>
    </w:p>
    <w:p w14:paraId="64FFD541">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六、如本项目评标过程中需要提供样品，则我单位提供的样品即为中标后将要提供的中标产品，我单位对提供样品的性能和质量负责，因样品存在缺陷或者不符合采购文件要求导致未能成交的，我单位愿意承担相应不利后果。</w:t>
      </w:r>
    </w:p>
    <w:p w14:paraId="44D701B7">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本单位对上述承诺的内容事项真实性负责。如经查实上述承诺的内容事项存在虚假，我单位愿意接受以提供虚假材料谋取成交追究法律责任。</w:t>
      </w:r>
    </w:p>
    <w:p w14:paraId="081FD58F">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14:paraId="6C4789E6">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响应人名称：XXXX（单位公章）。</w:t>
      </w:r>
    </w:p>
    <w:p w14:paraId="7BA6BBA8">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14:paraId="1DCA9EA5">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14:paraId="22DE6C39">
      <w:pPr>
        <w:spacing w:line="360" w:lineRule="auto"/>
        <w:jc w:val="left"/>
        <w:rPr>
          <w:rFonts w:ascii="华文中宋" w:hAnsi="华文中宋" w:eastAsia="华文中宋"/>
          <w:b/>
          <w:color w:val="000000" w:themeColor="text1"/>
          <w:sz w:val="32"/>
          <w:szCs w:val="32"/>
          <w14:textFill>
            <w14:solidFill>
              <w14:schemeClr w14:val="tx1"/>
            </w14:solidFill>
          </w14:textFill>
        </w:rPr>
      </w:pPr>
      <w:bookmarkStart w:id="113" w:name="_Toc7667_WPSOffice_Level1"/>
    </w:p>
    <w:p w14:paraId="0360EA00">
      <w:pPr>
        <w:spacing w:line="360" w:lineRule="auto"/>
        <w:jc w:val="left"/>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w:t>
      </w:r>
      <w:r>
        <w:rPr>
          <w:rFonts w:ascii="华文中宋" w:hAnsi="华文中宋" w:eastAsia="华文中宋"/>
          <w:b/>
          <w:color w:val="000000" w:themeColor="text1"/>
          <w:sz w:val="32"/>
          <w:szCs w:val="32"/>
          <w14:textFill>
            <w14:solidFill>
              <w14:schemeClr w14:val="tx1"/>
            </w14:solidFill>
          </w14:textFill>
        </w:rPr>
        <w:t>2</w:t>
      </w:r>
      <w:r>
        <w:rPr>
          <w:rFonts w:hint="eastAsia" w:ascii="华文中宋" w:hAnsi="华文中宋" w:eastAsia="华文中宋"/>
          <w:b/>
          <w:color w:val="000000" w:themeColor="text1"/>
          <w:sz w:val="32"/>
          <w:szCs w:val="32"/>
          <w14:textFill>
            <w14:solidFill>
              <w14:schemeClr w14:val="tx1"/>
            </w14:solidFill>
          </w14:textFill>
        </w:rPr>
        <w:t>：</w:t>
      </w:r>
      <w:bookmarkEnd w:id="113"/>
    </w:p>
    <w:p w14:paraId="2077A7DF">
      <w:pPr>
        <w:spacing w:line="360" w:lineRule="auto"/>
        <w:jc w:val="center"/>
        <w:rPr>
          <w:rFonts w:ascii="黑体" w:eastAsia="黑体"/>
          <w:b/>
          <w:color w:val="000000" w:themeColor="text1"/>
          <w:sz w:val="32"/>
          <w:szCs w:val="32"/>
          <w14:textFill>
            <w14:solidFill>
              <w14:schemeClr w14:val="tx1"/>
            </w14:solidFill>
          </w14:textFill>
        </w:rPr>
      </w:pPr>
      <w:bookmarkStart w:id="114" w:name="_Toc5549_WPSOffice_Level1"/>
      <w:r>
        <w:rPr>
          <w:rFonts w:hint="eastAsia" w:ascii="黑体" w:eastAsia="黑体"/>
          <w:b/>
          <w:color w:val="000000" w:themeColor="text1"/>
          <w:sz w:val="32"/>
          <w:szCs w:val="32"/>
          <w14:textFill>
            <w14:solidFill>
              <w14:schemeClr w14:val="tx1"/>
            </w14:solidFill>
          </w14:textFill>
        </w:rPr>
        <w:t>响  应  函</w:t>
      </w:r>
      <w:bookmarkEnd w:id="114"/>
    </w:p>
    <w:p w14:paraId="22ECB554">
      <w:pPr>
        <w:widowControl/>
        <w:spacing w:line="360" w:lineRule="atLeast"/>
        <w:jc w:val="center"/>
        <w:outlineLvl w:val="9"/>
        <w:rPr>
          <w:rFonts w:ascii="宋体"/>
          <w:b/>
          <w:color w:val="000000" w:themeColor="text1"/>
          <w:sz w:val="24"/>
          <w14:textFill>
            <w14:solidFill>
              <w14:schemeClr w14:val="tx1"/>
            </w14:solidFill>
          </w14:textFill>
        </w:rPr>
      </w:pPr>
    </w:p>
    <w:p w14:paraId="326AD954">
      <w:pPr>
        <w:spacing w:line="360" w:lineRule="auto"/>
        <w:rPr>
          <w:rFonts w:ascii="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致四川化工职业技术学院</w:t>
      </w:r>
      <w:r>
        <w:rPr>
          <w:rFonts w:hint="eastAsia" w:ascii="宋体"/>
          <w:color w:val="000000" w:themeColor="text1"/>
          <w:sz w:val="24"/>
          <w14:textFill>
            <w14:solidFill>
              <w14:schemeClr w14:val="tx1"/>
            </w14:solidFill>
          </w14:textFill>
        </w:rPr>
        <w:t>：</w:t>
      </w:r>
    </w:p>
    <w:p w14:paraId="62505693">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我方全面研究了“</w:t>
      </w:r>
      <w:r>
        <w:rPr>
          <w:rFonts w:hint="eastAsia" w:ascii="宋体"/>
          <w:color w:val="000000" w:themeColor="text1"/>
          <w:sz w:val="24"/>
          <w:u w:val="single"/>
          <w14:textFill>
            <w14:solidFill>
              <w14:schemeClr w14:val="tx1"/>
            </w14:solidFill>
          </w14:textFill>
        </w:rPr>
        <w:t>XXXXXXXX</w:t>
      </w:r>
      <w:r>
        <w:rPr>
          <w:rFonts w:hint="eastAsia" w:ascii="宋体"/>
          <w:color w:val="000000" w:themeColor="text1"/>
          <w:sz w:val="24"/>
          <w14:textFill>
            <w14:solidFill>
              <w14:schemeClr w14:val="tx1"/>
            </w14:solidFill>
          </w14:textFill>
        </w:rPr>
        <w:t>”项目（采购编号：</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）采购文件，对采购文件内容无异议，决定参加贵单位组织的本项目比选采购。我方授权</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（姓名、职务）代表我方</w:t>
      </w:r>
      <w:r>
        <w:rPr>
          <w:rFonts w:hint="eastAsia" w:ascii="宋体"/>
          <w:color w:val="000000" w:themeColor="text1"/>
          <w:sz w:val="24"/>
          <w:u w:val="single"/>
          <w14:textFill>
            <w14:solidFill>
              <w14:schemeClr w14:val="tx1"/>
            </w14:solidFill>
          </w14:textFill>
        </w:rPr>
        <w:t>XXXXXXXX</w:t>
      </w:r>
      <w:r>
        <w:rPr>
          <w:rFonts w:hint="eastAsia" w:ascii="宋体"/>
          <w:color w:val="000000" w:themeColor="text1"/>
          <w:sz w:val="24"/>
          <w14:textFill>
            <w14:solidFill>
              <w14:schemeClr w14:val="tx1"/>
            </w14:solidFill>
          </w14:textFill>
        </w:rPr>
        <w:t>（响应单位的名称）全权处理本项目响应的有关事宜。</w:t>
      </w:r>
    </w:p>
    <w:p w14:paraId="5387F5AC">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一、我方自愿按照采购文件规定的各项要求向采购人提供所需货物/服务，总响应价为人民币</w:t>
      </w:r>
      <w:r>
        <w:rPr>
          <w:rFonts w:hint="eastAsia" w:ascii="宋体"/>
          <w:b/>
          <w:bCs/>
          <w:color w:val="FF0000"/>
          <w:sz w:val="24"/>
          <w:u w:val="single"/>
        </w:rPr>
        <w:t>XXXX</w:t>
      </w:r>
      <w:r>
        <w:rPr>
          <w:rFonts w:hint="eastAsia" w:ascii="宋体"/>
          <w:b/>
          <w:bCs/>
          <w:color w:val="FF0000"/>
          <w:sz w:val="24"/>
        </w:rPr>
        <w:t>元（</w:t>
      </w:r>
      <w:r>
        <w:rPr>
          <w:rFonts w:hint="eastAsia" w:ascii="宋体"/>
          <w:color w:val="000000" w:themeColor="text1"/>
          <w:sz w:val="24"/>
          <w14:textFill>
            <w14:solidFill>
              <w14:schemeClr w14:val="tx1"/>
            </w14:solidFill>
          </w14:textFill>
        </w:rPr>
        <w:t>大写：</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w:t>
      </w:r>
    </w:p>
    <w:p w14:paraId="280CC19A">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二、一旦我方成交，我方将严格履行采购合同规定的责任和义务。</w:t>
      </w:r>
    </w:p>
    <w:p w14:paraId="28BAA8B9">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三、我方同意本采购文件依据《四川省政府采购当事人诚信管理办法》（川财采【2015】33号文件）对我方可能存在的失信行为进行的惩戒。</w:t>
      </w:r>
    </w:p>
    <w:p w14:paraId="2F70FE26">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四、我方为本项目提交的响应文件壹份。</w:t>
      </w:r>
    </w:p>
    <w:p w14:paraId="39316EA8">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五、我方愿意提供贵单位可能另外要求的，与响应有关的文件资料，并保证我方已提供和将要提供的文件资料是真实、准确的。</w:t>
      </w:r>
    </w:p>
    <w:p w14:paraId="2C2354A7">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响应人名称：XXXX（单位公章）。</w:t>
      </w:r>
    </w:p>
    <w:p w14:paraId="7E0F16C3">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14:paraId="4A83592E">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通讯地址：XXXX。</w:t>
      </w:r>
    </w:p>
    <w:p w14:paraId="6DCF47BA">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邮政编码：XXXX。</w:t>
      </w:r>
    </w:p>
    <w:p w14:paraId="6DBFE74A">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联系电话：XXXX。</w:t>
      </w:r>
    </w:p>
    <w:p w14:paraId="3124764E">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    真：XXXX。</w:t>
      </w:r>
    </w:p>
    <w:p w14:paraId="69D55FCD">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期：XXXX年XXXX月XXXX日。</w:t>
      </w:r>
    </w:p>
    <w:p w14:paraId="2116CEBF">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br w:type="page"/>
      </w:r>
      <w:bookmarkStart w:id="115" w:name="_Toc673_WPSOffice_Level1"/>
      <w:bookmarkStart w:id="116" w:name="_Toc6496_WPSOffice_Level1"/>
      <w:bookmarkStart w:id="117" w:name="_Toc6669_WPSOffice_Level1"/>
    </w:p>
    <w:p w14:paraId="150E7349">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格式3：</w:t>
      </w:r>
    </w:p>
    <w:p w14:paraId="02D98E3F">
      <w:pPr>
        <w:spacing w:line="360" w:lineRule="auto"/>
        <w:ind w:firstLine="790" w:firstLineChars="246"/>
        <w:jc w:val="center"/>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法定代表人/单位负责人证明材料</w:t>
      </w:r>
    </w:p>
    <w:p w14:paraId="313A3FFD">
      <w:pPr>
        <w:spacing w:line="360" w:lineRule="auto"/>
        <w:ind w:firstLine="593" w:firstLineChars="246"/>
        <w:jc w:val="center"/>
        <w:rPr>
          <w:rFonts w:ascii="黑体"/>
          <w:b/>
          <w:bCs/>
          <w:color w:val="000000" w:themeColor="text1"/>
          <w:sz w:val="32"/>
          <w:szCs w:val="32"/>
          <w14:textFill>
            <w14:solidFill>
              <w14:schemeClr w14:val="tx1"/>
            </w14:solidFill>
          </w14:textFill>
        </w:rPr>
      </w:pPr>
      <w:r>
        <w:rPr>
          <w:rFonts w:hint="eastAsia" w:hAnsi="宋体"/>
          <w:b/>
          <w:bCs/>
          <w:sz w:val="24"/>
        </w:rPr>
        <w:t>（法定代表人</w:t>
      </w:r>
      <w:r>
        <w:rPr>
          <w:rFonts w:hint="eastAsia"/>
          <w:b/>
          <w:bCs/>
          <w:sz w:val="24"/>
        </w:rPr>
        <w:t>/单位负责人</w:t>
      </w:r>
      <w:r>
        <w:rPr>
          <w:rFonts w:hint="eastAsia" w:hAnsi="宋体"/>
          <w:b/>
          <w:bCs/>
          <w:sz w:val="24"/>
        </w:rPr>
        <w:t>参加比选响的提供）</w:t>
      </w:r>
    </w:p>
    <w:p w14:paraId="56C60C51">
      <w:pPr>
        <w:pStyle w:val="10"/>
        <w:spacing w:line="600" w:lineRule="exact"/>
        <w:ind w:left="420" w:firstLine="540" w:firstLineChars="225"/>
        <w:jc w:val="left"/>
        <w:rPr>
          <w:rFonts w:ascii="宋体" w:hAnsi="宋体" w:cs="宋体"/>
          <w:sz w:val="24"/>
          <w:szCs w:val="24"/>
          <w:u w:val="single"/>
        </w:rPr>
      </w:pPr>
      <w:r>
        <w:rPr>
          <w:rFonts w:hint="eastAsia" w:ascii="宋体" w:hAnsi="宋体" w:cs="宋体"/>
          <w:sz w:val="24"/>
          <w:szCs w:val="24"/>
        </w:rPr>
        <w:t>单位名称：</w:t>
      </w:r>
      <w:r>
        <w:rPr>
          <w:rFonts w:hint="eastAsia" w:ascii="宋体" w:hAnsi="宋体" w:cs="宋体"/>
          <w:sz w:val="24"/>
          <w:szCs w:val="24"/>
          <w:u w:val="single"/>
        </w:rPr>
        <w:t xml:space="preserve">                            </w:t>
      </w:r>
    </w:p>
    <w:p w14:paraId="3A23B560">
      <w:pPr>
        <w:pStyle w:val="10"/>
        <w:spacing w:line="600" w:lineRule="exact"/>
        <w:ind w:left="420" w:firstLine="540" w:firstLineChars="225"/>
        <w:jc w:val="left"/>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（供应商名称）的法定代表人（负责人）。就参加贵单位组织的采购编号为</w:t>
      </w:r>
      <w:r>
        <w:rPr>
          <w:rFonts w:hint="eastAsia" w:ascii="宋体" w:hAnsi="宋体" w:cs="宋体"/>
          <w:sz w:val="24"/>
          <w:szCs w:val="24"/>
          <w:u w:val="single"/>
        </w:rPr>
        <w:t xml:space="preserve">              </w:t>
      </w:r>
      <w:r>
        <w:rPr>
          <w:rFonts w:hint="eastAsia" w:ascii="宋体" w:hAnsi="宋体" w:cs="宋体"/>
          <w:sz w:val="24"/>
          <w:szCs w:val="24"/>
        </w:rPr>
        <w:t>（采购项目编号）的</w:t>
      </w:r>
      <w:r>
        <w:rPr>
          <w:rFonts w:hint="eastAsia" w:ascii="宋体" w:hAnsi="宋体" w:cs="宋体"/>
          <w:sz w:val="24"/>
          <w:szCs w:val="24"/>
          <w:u w:val="single"/>
        </w:rPr>
        <w:t xml:space="preserve">              </w:t>
      </w:r>
      <w:r>
        <w:rPr>
          <w:rFonts w:hint="eastAsia" w:ascii="宋体" w:hAnsi="宋体" w:cs="宋体"/>
          <w:sz w:val="24"/>
          <w:szCs w:val="24"/>
        </w:rPr>
        <w:t>（采购项目名称）比选采购活动，签署上述项目的响应文件及合同的执行、完成、服务和售后，签署合同和处理与之有关的一切事务。</w:t>
      </w:r>
    </w:p>
    <w:p w14:paraId="0F744429">
      <w:pPr>
        <w:pStyle w:val="10"/>
        <w:spacing w:line="600" w:lineRule="exact"/>
        <w:ind w:left="420" w:firstLine="540" w:firstLineChars="225"/>
        <w:jc w:val="left"/>
        <w:rPr>
          <w:rFonts w:ascii="宋体" w:hAnsi="宋体" w:cs="宋体"/>
          <w:sz w:val="24"/>
          <w:szCs w:val="24"/>
        </w:rPr>
      </w:pPr>
      <w:r>
        <w:rPr>
          <w:rFonts w:hint="eastAsia" w:ascii="宋体" w:hAnsi="宋体" w:cs="宋体"/>
          <w:sz w:val="24"/>
          <w:szCs w:val="24"/>
        </w:rPr>
        <w:t>特此证明。</w:t>
      </w:r>
    </w:p>
    <w:p w14:paraId="01544AEE">
      <w:pPr>
        <w:pStyle w:val="10"/>
        <w:spacing w:line="600" w:lineRule="exact"/>
        <w:ind w:left="420" w:firstLine="540" w:firstLineChars="225"/>
        <w:jc w:val="left"/>
        <w:rPr>
          <w:rFonts w:ascii="宋体" w:hAnsi="宋体" w:cs="宋体"/>
          <w:sz w:val="24"/>
          <w:szCs w:val="24"/>
        </w:rPr>
      </w:pPr>
    </w:p>
    <w:p w14:paraId="3AFE7837">
      <w:pPr>
        <w:pStyle w:val="10"/>
        <w:spacing w:line="600" w:lineRule="exact"/>
        <w:ind w:left="-538" w:leftChars="-256" w:firstLine="619" w:firstLineChars="257"/>
        <w:jc w:val="center"/>
        <w:rPr>
          <w:rFonts w:ascii="宋体" w:hAnsi="宋体" w:cs="宋体"/>
          <w:b/>
          <w:sz w:val="24"/>
          <w:szCs w:val="24"/>
        </w:rPr>
      </w:pPr>
      <w:r>
        <w:rPr>
          <w:rFonts w:hint="eastAsia" w:ascii="宋体" w:hAnsi="宋体" w:cs="宋体"/>
          <w:b/>
          <w:sz w:val="24"/>
          <w:szCs w:val="24"/>
        </w:rPr>
        <w:t>（※此处请附法定代表人（负责人）身份证明材料正反两面复印件※）</w:t>
      </w:r>
    </w:p>
    <w:p w14:paraId="08F2DE95">
      <w:pPr>
        <w:spacing w:line="360" w:lineRule="auto"/>
        <w:rPr>
          <w:rFonts w:ascii="宋体" w:hAnsi="宋体" w:cs="宋体"/>
          <w:sz w:val="24"/>
        </w:rPr>
      </w:pPr>
    </w:p>
    <w:p w14:paraId="2836CFFF">
      <w:pPr>
        <w:adjustRightInd w:val="0"/>
        <w:spacing w:line="400" w:lineRule="exact"/>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2C4E3710">
      <w:pPr>
        <w:adjustRightInd w:val="0"/>
        <w:spacing w:line="400" w:lineRule="exact"/>
        <w:jc w:val="left"/>
        <w:rPr>
          <w:rFonts w:ascii="宋体" w:hAnsi="宋体" w:cs="宋体"/>
          <w:bCs/>
          <w:sz w:val="24"/>
        </w:rPr>
      </w:pPr>
      <w:r>
        <w:rPr>
          <w:rFonts w:hint="eastAsia" w:ascii="宋体" w:hAnsi="宋体" w:cs="宋体"/>
          <w:bCs/>
          <w:sz w:val="24"/>
        </w:rPr>
        <w:t>法定代表人（负责人）（签字或者加盖个人名章）：</w:t>
      </w:r>
      <w:r>
        <w:rPr>
          <w:rFonts w:hint="eastAsia" w:ascii="宋体" w:hAnsi="宋体" w:cs="宋体"/>
          <w:sz w:val="24"/>
          <w:u w:val="single"/>
        </w:rPr>
        <w:t xml:space="preserve">          </w:t>
      </w:r>
    </w:p>
    <w:p w14:paraId="2E3B04F2">
      <w:pPr>
        <w:adjustRightInd w:val="0"/>
        <w:spacing w:line="400" w:lineRule="exact"/>
        <w:jc w:val="left"/>
        <w:rPr>
          <w:rFonts w:ascii="宋体" w:hAnsi="宋体" w:cs="宋体"/>
          <w:bCs/>
          <w:sz w:val="24"/>
        </w:rPr>
      </w:pPr>
      <w:r>
        <w:rPr>
          <w:rFonts w:hint="eastAsia" w:ascii="宋体" w:hAnsi="宋体" w:cs="宋体"/>
          <w:bCs/>
          <w:sz w:val="24"/>
        </w:rPr>
        <w:t>日  期：</w:t>
      </w:r>
      <w:r>
        <w:rPr>
          <w:rFonts w:hint="eastAsia" w:ascii="宋体" w:hAnsi="宋体" w:cs="宋体"/>
          <w:sz w:val="24"/>
          <w:u w:val="single"/>
        </w:rPr>
        <w:t xml:space="preserve">      </w:t>
      </w:r>
      <w:r>
        <w:rPr>
          <w:rFonts w:hint="eastAsia" w:ascii="宋体" w:hAnsi="宋体" w:cs="宋体"/>
          <w:bCs/>
          <w:sz w:val="24"/>
        </w:rPr>
        <w:t>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14:paraId="55ADE522">
      <w:pPr>
        <w:adjustRightInd w:val="0"/>
        <w:spacing w:line="400" w:lineRule="exact"/>
        <w:jc w:val="left"/>
        <w:rPr>
          <w:rFonts w:ascii="宋体" w:hAnsi="宋体" w:cs="宋体"/>
          <w:bCs/>
          <w:sz w:val="24"/>
        </w:rPr>
      </w:pPr>
    </w:p>
    <w:p w14:paraId="50D38942">
      <w:pPr>
        <w:spacing w:line="360" w:lineRule="auto"/>
        <w:rPr>
          <w:rFonts w:ascii="宋体" w:hAnsi="宋体" w:cs="宋体"/>
          <w:b/>
          <w:kern w:val="12"/>
          <w:sz w:val="24"/>
        </w:rPr>
      </w:pPr>
      <w:bookmarkStart w:id="118" w:name="_4.6__"/>
      <w:bookmarkEnd w:id="118"/>
      <w:r>
        <w:rPr>
          <w:rFonts w:hint="eastAsia" w:ascii="宋体" w:hAnsi="宋体" w:cs="宋体"/>
          <w:b/>
          <w:kern w:val="12"/>
          <w:sz w:val="24"/>
        </w:rPr>
        <w:t>注意：1.法定代表人（负责人）参加本采购项目比选的，仅须出具此证明书。</w:t>
      </w:r>
    </w:p>
    <w:p w14:paraId="191B1717">
      <w:pPr>
        <w:spacing w:line="360" w:lineRule="auto"/>
        <w:ind w:firstLine="723" w:firstLineChars="300"/>
        <w:rPr>
          <w:rFonts w:ascii="宋体" w:hAnsi="宋体" w:cs="宋体"/>
          <w:b/>
          <w:kern w:val="12"/>
          <w:sz w:val="24"/>
        </w:rPr>
      </w:pPr>
      <w:r>
        <w:rPr>
          <w:rFonts w:hint="eastAsia" w:ascii="宋体" w:hAnsi="宋体" w:cs="宋体"/>
          <w:b/>
          <w:kern w:val="12"/>
          <w:sz w:val="24"/>
        </w:rPr>
        <w:t>2.身份证明材料包括在有效期的居民身份证或居民户口簿。</w:t>
      </w:r>
    </w:p>
    <w:p w14:paraId="5F4CD012">
      <w:pPr>
        <w:spacing w:line="360" w:lineRule="auto"/>
        <w:rPr>
          <w:rFonts w:ascii="华文中宋" w:hAnsi="华文中宋" w:eastAsia="华文中宋"/>
          <w:b/>
          <w:color w:val="000000" w:themeColor="text1"/>
          <w:sz w:val="32"/>
          <w:szCs w:val="32"/>
          <w14:textFill>
            <w14:solidFill>
              <w14:schemeClr w14:val="tx1"/>
            </w14:solidFill>
          </w14:textFill>
        </w:rPr>
      </w:pPr>
    </w:p>
    <w:p w14:paraId="1B4BF750">
      <w:pPr>
        <w:spacing w:line="360" w:lineRule="auto"/>
        <w:rPr>
          <w:rFonts w:ascii="华文中宋" w:hAnsi="华文中宋" w:eastAsia="华文中宋"/>
          <w:b/>
          <w:color w:val="000000" w:themeColor="text1"/>
          <w:sz w:val="32"/>
          <w:szCs w:val="32"/>
          <w14:textFill>
            <w14:solidFill>
              <w14:schemeClr w14:val="tx1"/>
            </w14:solidFill>
          </w14:textFill>
        </w:rPr>
      </w:pPr>
    </w:p>
    <w:p w14:paraId="532F6405">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w:t>
      </w:r>
      <w:bookmarkEnd w:id="115"/>
      <w:bookmarkEnd w:id="116"/>
      <w:r>
        <w:rPr>
          <w:rFonts w:hint="eastAsia" w:ascii="华文中宋" w:hAnsi="华文中宋" w:eastAsia="华文中宋"/>
          <w:b/>
          <w:color w:val="000000" w:themeColor="text1"/>
          <w:sz w:val="32"/>
          <w:szCs w:val="32"/>
          <w14:textFill>
            <w14:solidFill>
              <w14:schemeClr w14:val="tx1"/>
            </w14:solidFill>
          </w14:textFill>
        </w:rPr>
        <w:t>4：</w:t>
      </w:r>
      <w:bookmarkEnd w:id="117"/>
    </w:p>
    <w:p w14:paraId="681FAE64">
      <w:pPr>
        <w:spacing w:line="360" w:lineRule="auto"/>
        <w:ind w:firstLine="790" w:firstLineChars="246"/>
        <w:jc w:val="center"/>
        <w:rPr>
          <w:rFonts w:ascii="黑体" w:eastAsia="黑体"/>
          <w:b/>
          <w:color w:val="000000" w:themeColor="text1"/>
          <w:sz w:val="32"/>
          <w:szCs w:val="32"/>
          <w14:textFill>
            <w14:solidFill>
              <w14:schemeClr w14:val="tx1"/>
            </w14:solidFill>
          </w14:textFill>
        </w:rPr>
      </w:pPr>
      <w:bookmarkStart w:id="119" w:name="_Toc2551_WPSOffice_Level1"/>
      <w:r>
        <w:rPr>
          <w:rFonts w:hint="eastAsia" w:ascii="黑体" w:eastAsia="黑体"/>
          <w:b/>
          <w:color w:val="000000" w:themeColor="text1"/>
          <w:sz w:val="32"/>
          <w:szCs w:val="32"/>
          <w14:textFill>
            <w14:solidFill>
              <w14:schemeClr w14:val="tx1"/>
            </w14:solidFill>
          </w14:textFill>
        </w:rPr>
        <w:t>法定代表人/单位负责人授权书</w:t>
      </w:r>
      <w:bookmarkEnd w:id="119"/>
    </w:p>
    <w:p w14:paraId="55EC239C">
      <w:pPr>
        <w:spacing w:line="360" w:lineRule="auto"/>
        <w:ind w:firstLine="593" w:firstLineChars="246"/>
        <w:jc w:val="center"/>
        <w:rPr>
          <w:b/>
          <w:bCs/>
          <w:sz w:val="24"/>
        </w:rPr>
      </w:pPr>
      <w:r>
        <w:rPr>
          <w:rFonts w:hint="eastAsia"/>
          <w:b/>
          <w:bCs/>
          <w:sz w:val="24"/>
        </w:rPr>
        <w:t>（法定代表人/单位负责人不参与比选活动，而委托授权代表参加的提供）</w:t>
      </w:r>
    </w:p>
    <w:p w14:paraId="0A8E0B11">
      <w:pPr>
        <w:spacing w:line="360" w:lineRule="auto"/>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 xml:space="preserve">致四川化工职业技术学院： </w:t>
      </w:r>
    </w:p>
    <w:p w14:paraId="25DD584B">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本授权声明：XXXX XXXX（响应人名称）XXXX（法定代表人/单位负责人姓名、职务）授权XXXX（被授权人姓名、职务）为我方 “XXXXXXXX” 项目比选响应活动的合法代表，以我方名义全权处理该项目有关响应、签订合同以及执行合同等一切事宜。</w:t>
      </w:r>
    </w:p>
    <w:p w14:paraId="3FC08825">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特此声明。</w:t>
      </w:r>
    </w:p>
    <w:p w14:paraId="27C6BA41">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14:paraId="4A290710">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法定代表人/单位负责人（委托人）签字或者加盖个人名章：XXXX。</w:t>
      </w:r>
    </w:p>
    <w:p w14:paraId="7104A976">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14:paraId="758723C1">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授权代表（被授权人）签字：XXXX。</w:t>
      </w:r>
    </w:p>
    <w:p w14:paraId="3D7F5504">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14:paraId="5B4EB05A">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响应人名称：XXXX（单位盖章）。</w:t>
      </w:r>
    </w:p>
    <w:p w14:paraId="40B13E93">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14:paraId="4544E152">
      <w:pPr>
        <w:widowControl/>
        <w:spacing w:line="360" w:lineRule="atLeast"/>
        <w:jc w:val="left"/>
        <w:outlineLvl w:val="9"/>
        <w:rPr>
          <w:rFonts w:ascii="宋体"/>
          <w:b/>
          <w:color w:val="000000" w:themeColor="text1"/>
          <w:sz w:val="24"/>
          <w14:textFill>
            <w14:solidFill>
              <w14:schemeClr w14:val="tx1"/>
            </w14:solidFill>
          </w14:textFill>
        </w:rPr>
      </w:pPr>
    </w:p>
    <w:p w14:paraId="69933631">
      <w:pPr>
        <w:spacing w:line="400" w:lineRule="exact"/>
        <w:ind w:left="840" w:hanging="840" w:hangingChars="3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w:t>
      </w:r>
    </w:p>
    <w:p w14:paraId="6C26BEA9">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1、供应商为法人单位时提供“法定代表人授权书”，供应商为其他组织时提供“单位负责人授权书”。</w:t>
      </w:r>
    </w:p>
    <w:p w14:paraId="0416C380">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2、应附法定代表人/单位负责人身份证明材料复印件和授权代表身份证明材料复印件。</w:t>
      </w:r>
    </w:p>
    <w:p w14:paraId="1D60A60F">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3、身份证明材料包括居民身份证或户口本。</w:t>
      </w:r>
    </w:p>
    <w:p w14:paraId="439878FD">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4、身份证明材料应同时提供其在有效期的材料，如居民身份证正、反面复印件。</w:t>
      </w:r>
    </w:p>
    <w:p w14:paraId="25C6BEAF">
      <w:pPr>
        <w:spacing w:line="360" w:lineRule="auto"/>
        <w:rPr>
          <w:rFonts w:ascii="华文中宋" w:hAnsi="华文中宋" w:eastAsia="华文中宋"/>
          <w:b/>
          <w:color w:val="000000" w:themeColor="text1"/>
          <w:sz w:val="32"/>
          <w:szCs w:val="32"/>
          <w14:textFill>
            <w14:solidFill>
              <w14:schemeClr w14:val="tx1"/>
            </w14:solidFill>
          </w14:textFill>
        </w:rPr>
      </w:pPr>
      <w:bookmarkStart w:id="120" w:name="_Toc3018_WPSOffice_Level1"/>
      <w:bookmarkStart w:id="121" w:name="_Toc27241_WPSOffice_Level1"/>
      <w:bookmarkStart w:id="122" w:name="_Toc17414_WPSOffice_Level1"/>
      <w:r>
        <w:rPr>
          <w:rFonts w:hint="eastAsia" w:ascii="华文中宋" w:hAnsi="华文中宋" w:eastAsia="华文中宋"/>
          <w:b/>
          <w:color w:val="000000" w:themeColor="text1"/>
          <w:sz w:val="32"/>
          <w:szCs w:val="32"/>
          <w14:textFill>
            <w14:solidFill>
              <w14:schemeClr w14:val="tx1"/>
            </w14:solidFill>
          </w14:textFill>
        </w:rPr>
        <w:t>格式</w:t>
      </w:r>
      <w:bookmarkEnd w:id="120"/>
      <w:bookmarkEnd w:id="121"/>
      <w:r>
        <w:rPr>
          <w:rFonts w:hint="eastAsia" w:ascii="华文中宋" w:hAnsi="华文中宋" w:eastAsia="华文中宋"/>
          <w:b/>
          <w:color w:val="000000" w:themeColor="text1"/>
          <w:sz w:val="32"/>
          <w:szCs w:val="32"/>
          <w14:textFill>
            <w14:solidFill>
              <w14:schemeClr w14:val="tx1"/>
            </w14:solidFill>
          </w14:textFill>
        </w:rPr>
        <w:t>5：</w:t>
      </w:r>
      <w:bookmarkEnd w:id="122"/>
    </w:p>
    <w:p w14:paraId="28D7AE86">
      <w:pPr>
        <w:widowControl/>
        <w:spacing w:line="360" w:lineRule="atLeast"/>
        <w:jc w:val="center"/>
        <w:outlineLvl w:val="1"/>
        <w:rPr>
          <w:rFonts w:ascii="黑体" w:eastAsia="黑体"/>
          <w:b/>
          <w:color w:val="000000" w:themeColor="text1"/>
          <w:sz w:val="32"/>
          <w:szCs w:val="32"/>
          <w14:textFill>
            <w14:solidFill>
              <w14:schemeClr w14:val="tx1"/>
            </w14:solidFill>
          </w14:textFill>
        </w:rPr>
      </w:pPr>
      <w:bookmarkStart w:id="123" w:name="_Toc13728_WPSOffice_Level1"/>
      <w:r>
        <w:rPr>
          <w:rFonts w:hint="eastAsia" w:ascii="黑体" w:eastAsia="黑体"/>
          <w:b/>
          <w:color w:val="000000" w:themeColor="text1"/>
          <w:sz w:val="32"/>
          <w:szCs w:val="32"/>
          <w14:textFill>
            <w14:solidFill>
              <w14:schemeClr w14:val="tx1"/>
            </w14:solidFill>
          </w14:textFill>
        </w:rPr>
        <w:t>资格性承诺函</w:t>
      </w:r>
      <w:bookmarkEnd w:id="123"/>
    </w:p>
    <w:p w14:paraId="0F9DC636">
      <w:pPr>
        <w:widowControl/>
        <w:spacing w:line="360" w:lineRule="atLeast"/>
        <w:jc w:val="center"/>
        <w:outlineLvl w:val="9"/>
        <w:rPr>
          <w:rFonts w:ascii="宋体"/>
          <w:b/>
          <w:color w:val="000000" w:themeColor="text1"/>
          <w:sz w:val="24"/>
          <w14:textFill>
            <w14:solidFill>
              <w14:schemeClr w14:val="tx1"/>
            </w14:solidFill>
          </w14:textFill>
        </w:rPr>
      </w:pPr>
    </w:p>
    <w:p w14:paraId="60F125A1">
      <w:pPr>
        <w:spacing w:line="360" w:lineRule="auto"/>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 xml:space="preserve">致四川化工职业技术学院： </w:t>
      </w:r>
    </w:p>
    <w:p w14:paraId="7031C937">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我单位作为本次采购项目的响应人，根据采购文件要求，现郑重承诺如下：</w:t>
      </w:r>
    </w:p>
    <w:p w14:paraId="2BE80EF4">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一、具备本项目规定的资格要求：</w:t>
      </w:r>
    </w:p>
    <w:p w14:paraId="74EE5EF0">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（一）具有独立承担民事责任的能力；</w:t>
      </w:r>
    </w:p>
    <w:p w14:paraId="704C0893">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（二）具有良好的商业信誉和健全的财务会计制度；</w:t>
      </w:r>
    </w:p>
    <w:p w14:paraId="469BF7D9">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（三）具有履行合同所必需的设备和专业技术能力；</w:t>
      </w:r>
    </w:p>
    <w:p w14:paraId="769841E6">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（四）有依法缴纳税收和社会保障资金的良好记录；</w:t>
      </w:r>
    </w:p>
    <w:p w14:paraId="12DD467C">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（五）参加采购活动前三年内，在经营活动中没有重大违法记录；</w:t>
      </w:r>
    </w:p>
    <w:p w14:paraId="7A695385">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（六）法律、行政法规规定的其他条件；</w:t>
      </w:r>
    </w:p>
    <w:p w14:paraId="2E28F890">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（七）</w:t>
      </w:r>
      <w:r>
        <w:rPr>
          <w:rFonts w:hint="eastAsia" w:hAnsi="宋体"/>
          <w:color w:val="000000" w:themeColor="text1"/>
          <w:sz w:val="24"/>
          <w14:textFill>
            <w14:solidFill>
              <w14:schemeClr w14:val="tx1"/>
            </w14:solidFill>
          </w14:textFill>
        </w:rPr>
        <w:t>我单位及其现任法定代表人/主要负责人均不具有行贿犯罪记录。</w:t>
      </w:r>
    </w:p>
    <w:p w14:paraId="78DDDA24">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本单位对上述承诺的内容事项真实性负责。如经查实上述承诺的内容事项存在虚假，我单位愿意接受以提供虚假材料谋取成交追究法律责任。</w:t>
      </w:r>
    </w:p>
    <w:p w14:paraId="7C28BC37">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14:paraId="0BD4747A">
      <w:pPr>
        <w:widowControl/>
        <w:spacing w:line="360" w:lineRule="atLeast"/>
        <w:ind w:firstLine="470" w:firstLineChars="196"/>
        <w:jc w:val="left"/>
        <w:outlineLvl w:val="0"/>
        <w:rPr>
          <w:rFonts w:ascii="宋体"/>
          <w:color w:val="000000" w:themeColor="text1"/>
          <w:sz w:val="24"/>
          <w14:textFill>
            <w14:solidFill>
              <w14:schemeClr w14:val="tx1"/>
            </w14:solidFill>
          </w14:textFill>
        </w:rPr>
      </w:pPr>
      <w:bookmarkStart w:id="124" w:name="_Toc5919"/>
      <w:r>
        <w:rPr>
          <w:rFonts w:hint="eastAsia" w:ascii="宋体"/>
          <w:color w:val="000000" w:themeColor="text1"/>
          <w:sz w:val="24"/>
          <w14:textFill>
            <w14:solidFill>
              <w14:schemeClr w14:val="tx1"/>
            </w14:solidFill>
          </w14:textFill>
        </w:rPr>
        <w:t>响应人名称：XXXX（单位公章）。</w:t>
      </w:r>
      <w:bookmarkEnd w:id="124"/>
    </w:p>
    <w:p w14:paraId="1275135E">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14:paraId="6A59BD6E">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14:paraId="34E4EA82">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br w:type="page"/>
      </w:r>
      <w:bookmarkStart w:id="125" w:name="_Toc17818_WPSOffice_Level1"/>
      <w:bookmarkStart w:id="126" w:name="_Toc4973_WPSOffice_Level1"/>
      <w:bookmarkStart w:id="127" w:name="_Toc2541_WPSOffice_Level1"/>
    </w:p>
    <w:p w14:paraId="142EA488">
      <w:pPr>
        <w:widowControl/>
        <w:spacing w:line="360" w:lineRule="auto"/>
        <w:ind w:left="942" w:hanging="942" w:hangingChars="294"/>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格式6：</w:t>
      </w:r>
    </w:p>
    <w:p w14:paraId="3D01913B">
      <w:pPr>
        <w:spacing w:line="360" w:lineRule="auto"/>
        <w:ind w:firstLine="787" w:firstLineChars="246"/>
        <w:jc w:val="center"/>
        <w:rPr>
          <w:rFonts w:ascii="黑体" w:eastAsia="黑体"/>
          <w:bCs/>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供应商和其响应货物、服务有关资格、资质性及其他类似效力要求的相关证明材料</w:t>
      </w:r>
    </w:p>
    <w:p w14:paraId="0202EAD9">
      <w:pPr>
        <w:spacing w:line="360" w:lineRule="auto"/>
        <w:ind w:firstLine="560" w:firstLineChars="200"/>
        <w:rPr>
          <w:rFonts w:ascii="宋体" w:hAnsi="宋体" w:cs="宋体"/>
          <w:bCs/>
          <w:color w:val="000000" w:themeColor="text1"/>
          <w:sz w:val="28"/>
          <w:szCs w:val="28"/>
          <w14:textFill>
            <w14:solidFill>
              <w14:schemeClr w14:val="tx1"/>
            </w14:solidFill>
          </w14:textFill>
        </w:rPr>
      </w:pPr>
    </w:p>
    <w:p w14:paraId="2EC72F9D">
      <w:pPr>
        <w:spacing w:line="360" w:lineRule="auto"/>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注：响应人应按采购文件“</w:t>
      </w:r>
      <w:r>
        <w:rPr>
          <w:rFonts w:hint="eastAsia" w:ascii="宋体" w:hAnsi="宋体" w:cs="宋体"/>
          <w:b/>
          <w:color w:val="000000" w:themeColor="text1"/>
          <w:sz w:val="28"/>
          <w:szCs w:val="28"/>
          <w14:textFill>
            <w14:solidFill>
              <w14:schemeClr w14:val="tx1"/>
            </w14:solidFill>
          </w14:textFill>
        </w:rPr>
        <w:t>第四章 供应商资格条件相关证明材料</w:t>
      </w:r>
      <w:r>
        <w:rPr>
          <w:rFonts w:hint="eastAsia" w:ascii="宋体" w:hAnsi="宋体" w:cs="宋体"/>
          <w:bCs/>
          <w:color w:val="000000" w:themeColor="text1"/>
          <w:sz w:val="28"/>
          <w:szCs w:val="28"/>
          <w14:textFill>
            <w14:solidFill>
              <w14:schemeClr w14:val="tx1"/>
            </w14:solidFill>
          </w14:textFill>
        </w:rPr>
        <w:t>”中相关要求提供佐证材料，有格式要求的从其要求，无格式要求的格式自拟。</w:t>
      </w:r>
    </w:p>
    <w:p w14:paraId="40371115">
      <w:pPr>
        <w:pStyle w:val="2"/>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（请供应商务必对照采购文件第四章 供应商资格条件相关证明材料的要求，按要求提供相关资料）</w:t>
      </w:r>
    </w:p>
    <w:p w14:paraId="0624054E">
      <w:pPr>
        <w:pStyle w:val="3"/>
        <w:spacing w:before="0" w:after="0" w:line="240" w:lineRule="auto"/>
        <w:jc w:val="center"/>
        <w:outlineLvl w:val="9"/>
        <w:rPr>
          <w:sz w:val="36"/>
          <w:szCs w:val="36"/>
        </w:rPr>
      </w:pPr>
    </w:p>
    <w:p w14:paraId="70C91CE7">
      <w:pPr>
        <w:pStyle w:val="3"/>
        <w:spacing w:before="0" w:after="0" w:line="240" w:lineRule="auto"/>
        <w:outlineLvl w:val="9"/>
        <w:rPr>
          <w:sz w:val="36"/>
          <w:szCs w:val="36"/>
        </w:rPr>
      </w:pPr>
    </w:p>
    <w:p w14:paraId="175F0FA3"/>
    <w:p w14:paraId="63839E4B">
      <w:pPr>
        <w:widowControl/>
        <w:spacing w:line="360" w:lineRule="auto"/>
        <w:ind w:left="942" w:hanging="942" w:hangingChars="294"/>
        <w:rPr>
          <w:rFonts w:ascii="华文中宋" w:hAnsi="华文中宋" w:eastAsia="华文中宋"/>
          <w:b/>
          <w:color w:val="000000" w:themeColor="text1"/>
          <w:sz w:val="32"/>
          <w:szCs w:val="32"/>
          <w14:textFill>
            <w14:solidFill>
              <w14:schemeClr w14:val="tx1"/>
            </w14:solidFill>
          </w14:textFill>
        </w:rPr>
      </w:pPr>
    </w:p>
    <w:p w14:paraId="6DADC937">
      <w:pPr>
        <w:spacing w:line="360" w:lineRule="auto"/>
        <w:rPr>
          <w:rFonts w:ascii="华文中宋" w:hAnsi="华文中宋" w:eastAsia="华文中宋"/>
          <w:b/>
          <w:color w:val="000000" w:themeColor="text1"/>
          <w:sz w:val="32"/>
          <w:szCs w:val="32"/>
          <w14:textFill>
            <w14:solidFill>
              <w14:schemeClr w14:val="tx1"/>
            </w14:solidFill>
          </w14:textFill>
        </w:rPr>
      </w:pPr>
    </w:p>
    <w:p w14:paraId="2A18696E">
      <w:pPr>
        <w:spacing w:line="360" w:lineRule="auto"/>
        <w:rPr>
          <w:rFonts w:ascii="华文中宋" w:hAnsi="华文中宋" w:eastAsia="华文中宋"/>
          <w:b/>
          <w:color w:val="000000" w:themeColor="text1"/>
          <w:sz w:val="32"/>
          <w:szCs w:val="32"/>
          <w14:textFill>
            <w14:solidFill>
              <w14:schemeClr w14:val="tx1"/>
            </w14:solidFill>
          </w14:textFill>
        </w:rPr>
      </w:pPr>
    </w:p>
    <w:p w14:paraId="248A3F0B">
      <w:pPr>
        <w:spacing w:line="360" w:lineRule="auto"/>
        <w:rPr>
          <w:rFonts w:ascii="华文中宋" w:hAnsi="华文中宋" w:eastAsia="华文中宋"/>
          <w:b/>
          <w:color w:val="000000" w:themeColor="text1"/>
          <w:sz w:val="32"/>
          <w:szCs w:val="32"/>
          <w14:textFill>
            <w14:solidFill>
              <w14:schemeClr w14:val="tx1"/>
            </w14:solidFill>
          </w14:textFill>
        </w:rPr>
      </w:pPr>
    </w:p>
    <w:p w14:paraId="0B57C546">
      <w:pPr>
        <w:spacing w:line="360" w:lineRule="auto"/>
        <w:rPr>
          <w:rFonts w:ascii="华文中宋" w:hAnsi="华文中宋" w:eastAsia="华文中宋"/>
          <w:b/>
          <w:color w:val="000000" w:themeColor="text1"/>
          <w:sz w:val="32"/>
          <w:szCs w:val="32"/>
          <w14:textFill>
            <w14:solidFill>
              <w14:schemeClr w14:val="tx1"/>
            </w14:solidFill>
          </w14:textFill>
        </w:rPr>
      </w:pPr>
    </w:p>
    <w:p w14:paraId="7802EBFA">
      <w:pPr>
        <w:spacing w:line="360" w:lineRule="auto"/>
        <w:rPr>
          <w:rFonts w:ascii="华文中宋" w:hAnsi="华文中宋" w:eastAsia="华文中宋"/>
          <w:b/>
          <w:color w:val="000000" w:themeColor="text1"/>
          <w:sz w:val="32"/>
          <w:szCs w:val="32"/>
          <w14:textFill>
            <w14:solidFill>
              <w14:schemeClr w14:val="tx1"/>
            </w14:solidFill>
          </w14:textFill>
        </w:rPr>
      </w:pPr>
    </w:p>
    <w:p w14:paraId="53F17C6C">
      <w:pPr>
        <w:spacing w:line="360" w:lineRule="auto"/>
        <w:rPr>
          <w:rFonts w:ascii="华文中宋" w:hAnsi="华文中宋" w:eastAsia="华文中宋"/>
          <w:b/>
          <w:color w:val="000000" w:themeColor="text1"/>
          <w:sz w:val="32"/>
          <w:szCs w:val="32"/>
          <w14:textFill>
            <w14:solidFill>
              <w14:schemeClr w14:val="tx1"/>
            </w14:solidFill>
          </w14:textFill>
        </w:rPr>
      </w:pPr>
    </w:p>
    <w:p w14:paraId="47530107">
      <w:pPr>
        <w:spacing w:line="360" w:lineRule="auto"/>
        <w:rPr>
          <w:rFonts w:ascii="华文中宋" w:hAnsi="华文中宋" w:eastAsia="华文中宋"/>
          <w:b/>
          <w:color w:val="000000" w:themeColor="text1"/>
          <w:sz w:val="32"/>
          <w:szCs w:val="32"/>
          <w14:textFill>
            <w14:solidFill>
              <w14:schemeClr w14:val="tx1"/>
            </w14:solidFill>
          </w14:textFill>
        </w:rPr>
      </w:pPr>
    </w:p>
    <w:p w14:paraId="594343D3">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格式7：</w:t>
      </w:r>
    </w:p>
    <w:p w14:paraId="1B544F58">
      <w:pPr>
        <w:jc w:val="center"/>
        <w:rPr>
          <w:b/>
          <w:bCs/>
          <w:kern w:val="44"/>
          <w:sz w:val="36"/>
          <w:szCs w:val="36"/>
        </w:rPr>
      </w:pPr>
      <w:r>
        <w:rPr>
          <w:rFonts w:hint="eastAsia"/>
          <w:b/>
          <w:bCs/>
          <w:kern w:val="44"/>
          <w:sz w:val="36"/>
          <w:szCs w:val="36"/>
        </w:rPr>
        <w:t>采购项目技术、服务及商务要求</w:t>
      </w:r>
    </w:p>
    <w:p w14:paraId="11EB3EBA">
      <w:pPr>
        <w:rPr>
          <w:sz w:val="36"/>
          <w:szCs w:val="36"/>
        </w:rPr>
      </w:pPr>
      <w:r>
        <w:rPr>
          <w:rFonts w:hint="eastAsia"/>
          <w:sz w:val="36"/>
          <w:szCs w:val="36"/>
        </w:rPr>
        <w:t xml:space="preserve">            </w:t>
      </w:r>
      <w:r>
        <w:rPr>
          <w:rFonts w:hint="eastAsia"/>
          <w:b/>
          <w:bCs/>
          <w:kern w:val="44"/>
          <w:sz w:val="36"/>
          <w:szCs w:val="36"/>
        </w:rPr>
        <w:t xml:space="preserve">        应答承诺</w:t>
      </w:r>
    </w:p>
    <w:p w14:paraId="6DD2F1BD">
      <w:pPr>
        <w:pStyle w:val="2"/>
      </w:pPr>
    </w:p>
    <w:p w14:paraId="7B4ABACB">
      <w:pPr>
        <w:widowControl/>
        <w:spacing w:line="360" w:lineRule="auto"/>
        <w:ind w:firstLine="548" w:firstLineChars="196"/>
        <w:jc w:val="left"/>
        <w:outlineLvl w:val="1"/>
        <w:rPr>
          <w:rFonts w:ascii="宋体"/>
          <w:bCs/>
          <w:color w:val="000000" w:themeColor="text1"/>
          <w:sz w:val="28"/>
          <w:szCs w:val="28"/>
          <w14:textFill>
            <w14:solidFill>
              <w14:schemeClr w14:val="tx1"/>
            </w14:solidFill>
          </w14:textFill>
        </w:rPr>
      </w:pPr>
      <w:r>
        <w:rPr>
          <w:rFonts w:hint="eastAsia" w:ascii="宋体"/>
          <w:bCs/>
          <w:color w:val="000000" w:themeColor="text1"/>
          <w:sz w:val="28"/>
          <w:szCs w:val="28"/>
          <w14:textFill>
            <w14:solidFill>
              <w14:schemeClr w14:val="tx1"/>
            </w14:solidFill>
          </w14:textFill>
        </w:rPr>
        <w:t>本表需要响应人对本项目的技术、服务和商务要求作出响应承诺。</w:t>
      </w:r>
    </w:p>
    <w:p w14:paraId="5463DEAC">
      <w:pPr>
        <w:widowControl/>
        <w:spacing w:line="360" w:lineRule="auto"/>
        <w:ind w:firstLine="548" w:firstLineChars="196"/>
        <w:jc w:val="left"/>
        <w:outlineLvl w:val="1"/>
        <w:rPr>
          <w:rFonts w:ascii="宋体"/>
          <w:bCs/>
          <w:color w:val="000000" w:themeColor="text1"/>
          <w:sz w:val="28"/>
          <w:szCs w:val="28"/>
          <w14:textFill>
            <w14:solidFill>
              <w14:schemeClr w14:val="tx1"/>
            </w14:solidFill>
          </w14:textFill>
        </w:rPr>
      </w:pPr>
      <w:r>
        <w:rPr>
          <w:rFonts w:hint="eastAsia" w:ascii="宋体"/>
          <w:bCs/>
          <w:color w:val="000000" w:themeColor="text1"/>
          <w:sz w:val="28"/>
          <w:szCs w:val="28"/>
          <w14:textFill>
            <w14:solidFill>
              <w14:schemeClr w14:val="tx1"/>
            </w14:solidFill>
          </w14:textFill>
        </w:rPr>
        <w:t>1.若完全响应，需要把所有技术、服务和商务要求完整写在本表中，并明确表示</w:t>
      </w:r>
      <w:r>
        <w:rPr>
          <w:rFonts w:hint="eastAsia" w:ascii="宋体"/>
          <w:b/>
          <w:color w:val="000000" w:themeColor="text1"/>
          <w:sz w:val="28"/>
          <w:szCs w:val="28"/>
          <w14:textFill>
            <w14:solidFill>
              <w14:schemeClr w14:val="tx1"/>
            </w14:solidFill>
          </w14:textFill>
        </w:rPr>
        <w:t>“对本比选采购文件中所有技术、服务和商务要求无任何负偏离，完全响应”</w:t>
      </w:r>
      <w:r>
        <w:rPr>
          <w:rFonts w:hint="eastAsia" w:ascii="宋体"/>
          <w:bCs/>
          <w:color w:val="000000" w:themeColor="text1"/>
          <w:sz w:val="28"/>
          <w:szCs w:val="28"/>
          <w14:textFill>
            <w14:solidFill>
              <w14:schemeClr w14:val="tx1"/>
            </w14:solidFill>
          </w14:textFill>
        </w:rPr>
        <w:t>；</w:t>
      </w:r>
    </w:p>
    <w:p w14:paraId="5BC5ECC2">
      <w:pPr>
        <w:widowControl/>
        <w:spacing w:line="360" w:lineRule="auto"/>
        <w:ind w:firstLine="548" w:firstLineChars="196"/>
        <w:jc w:val="left"/>
        <w:outlineLvl w:val="1"/>
        <w:rPr>
          <w:rFonts w:ascii="宋体"/>
          <w:bCs/>
          <w:color w:val="000000" w:themeColor="text1"/>
          <w:sz w:val="28"/>
          <w:szCs w:val="28"/>
          <w14:textFill>
            <w14:solidFill>
              <w14:schemeClr w14:val="tx1"/>
            </w14:solidFill>
          </w14:textFill>
        </w:rPr>
      </w:pPr>
      <w:r>
        <w:rPr>
          <w:rFonts w:hint="eastAsia" w:ascii="宋体"/>
          <w:bCs/>
          <w:color w:val="000000" w:themeColor="text1"/>
          <w:sz w:val="28"/>
          <w:szCs w:val="28"/>
          <w14:textFill>
            <w14:solidFill>
              <w14:schemeClr w14:val="tx1"/>
            </w14:solidFill>
          </w14:textFill>
        </w:rPr>
        <w:t>2.若不能完全响应，在列写出能完全响应的技术、服务、商务要求并明确表示</w:t>
      </w:r>
      <w:r>
        <w:rPr>
          <w:rFonts w:hint="eastAsia" w:ascii="宋体"/>
          <w:b/>
          <w:color w:val="000000" w:themeColor="text1"/>
          <w:sz w:val="28"/>
          <w:szCs w:val="28"/>
          <w14:textFill>
            <w14:solidFill>
              <w14:schemeClr w14:val="tx1"/>
            </w14:solidFill>
          </w14:textFill>
        </w:rPr>
        <w:t>“无负偏离，能完全响应”外</w:t>
      </w:r>
      <w:r>
        <w:rPr>
          <w:rFonts w:hint="eastAsia" w:ascii="宋体"/>
          <w:bCs/>
          <w:color w:val="000000" w:themeColor="text1"/>
          <w:sz w:val="28"/>
          <w:szCs w:val="28"/>
          <w14:textFill>
            <w14:solidFill>
              <w14:schemeClr w14:val="tx1"/>
            </w14:solidFill>
          </w14:textFill>
        </w:rPr>
        <w:t>，还需要明确列写出不能响应的技术或者服务或者商务要求，并注明</w:t>
      </w:r>
      <w:r>
        <w:rPr>
          <w:rFonts w:hint="eastAsia" w:ascii="宋体"/>
          <w:b/>
          <w:color w:val="000000" w:themeColor="text1"/>
          <w:sz w:val="28"/>
          <w:szCs w:val="28"/>
          <w14:textFill>
            <w14:solidFill>
              <w14:schemeClr w14:val="tx1"/>
            </w14:solidFill>
          </w14:textFill>
        </w:rPr>
        <w:t>“针对此（此部分）技术或者服务或者商务要求存在负偏离，不能响应或者不能完全响应”。</w:t>
      </w:r>
    </w:p>
    <w:p w14:paraId="52751990">
      <w:pPr>
        <w:pStyle w:val="2"/>
      </w:pPr>
    </w:p>
    <w:p w14:paraId="20D64C2A">
      <w:pPr>
        <w:pStyle w:val="2"/>
        <w:rPr>
          <w:sz w:val="28"/>
          <w:szCs w:val="28"/>
        </w:rPr>
      </w:pPr>
      <w:r>
        <w:rPr>
          <w:rFonts w:hint="eastAsia" w:ascii="宋体"/>
          <w:b/>
          <w:color w:val="000000" w:themeColor="text1"/>
          <w:sz w:val="28"/>
          <w:szCs w:val="28"/>
          <w14:textFill>
            <w14:solidFill>
              <w14:schemeClr w14:val="tx1"/>
            </w14:solidFill>
          </w14:textFill>
        </w:rPr>
        <w:t xml:space="preserve">    应答承诺格式自拟! </w:t>
      </w:r>
    </w:p>
    <w:p w14:paraId="2D43A0D3">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14:paraId="2A544571">
      <w:pPr>
        <w:pStyle w:val="2"/>
        <w:rPr>
          <w:rFonts w:ascii="宋体"/>
          <w:color w:val="000000" w:themeColor="text1"/>
          <w:sz w:val="24"/>
          <w14:textFill>
            <w14:solidFill>
              <w14:schemeClr w14:val="tx1"/>
            </w14:solidFill>
          </w14:textFill>
        </w:rPr>
      </w:pPr>
    </w:p>
    <w:p w14:paraId="08DC158C"/>
    <w:p w14:paraId="07AE1137">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响应人名称：XXXX（单位盖章）。</w:t>
      </w:r>
    </w:p>
    <w:p w14:paraId="7A4794BA">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14:paraId="298DA6F6">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响应日期: XXXX。</w:t>
      </w:r>
    </w:p>
    <w:p w14:paraId="10794B52">
      <w:pPr>
        <w:spacing w:line="360" w:lineRule="auto"/>
        <w:rPr>
          <w:rFonts w:hint="eastAsia" w:ascii="华文中宋" w:hAnsi="华文中宋" w:eastAsia="华文中宋"/>
          <w:b/>
          <w:color w:val="000000" w:themeColor="text1"/>
          <w:sz w:val="32"/>
          <w:szCs w:val="32"/>
          <w14:textFill>
            <w14:solidFill>
              <w14:schemeClr w14:val="tx1"/>
            </w14:solidFill>
          </w14:textFill>
        </w:rPr>
      </w:pPr>
    </w:p>
    <w:p w14:paraId="118D44D1">
      <w:pPr>
        <w:pStyle w:val="25"/>
        <w:rPr>
          <w:rFonts w:hint="eastAsia" w:ascii="华文中宋" w:hAnsi="华文中宋" w:eastAsia="华文中宋"/>
          <w:b/>
          <w:color w:val="000000" w:themeColor="text1"/>
          <w:sz w:val="32"/>
          <w:szCs w:val="32"/>
          <w14:textFill>
            <w14:solidFill>
              <w14:schemeClr w14:val="tx1"/>
            </w14:solidFill>
          </w14:textFill>
        </w:rPr>
      </w:pPr>
    </w:p>
    <w:p w14:paraId="00358C30">
      <w:pPr>
        <w:rPr>
          <w:rFonts w:hint="eastAsia" w:ascii="华文中宋" w:hAnsi="华文中宋" w:eastAsia="华文中宋"/>
          <w:b/>
          <w:color w:val="000000" w:themeColor="text1"/>
          <w:sz w:val="32"/>
          <w:szCs w:val="32"/>
          <w14:textFill>
            <w14:solidFill>
              <w14:schemeClr w14:val="tx1"/>
            </w14:solidFill>
          </w14:textFill>
        </w:rPr>
      </w:pPr>
    </w:p>
    <w:p w14:paraId="255C73C4">
      <w:pPr>
        <w:pStyle w:val="25"/>
        <w:rPr>
          <w:rFonts w:hint="eastAsia"/>
        </w:rPr>
      </w:pPr>
    </w:p>
    <w:p w14:paraId="1A7FE04D">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格式8-1：</w:t>
      </w:r>
    </w:p>
    <w:p w14:paraId="6A8AB84B">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 xml:space="preserve">                 其它响应材料</w:t>
      </w:r>
    </w:p>
    <w:p w14:paraId="12C698F2">
      <w:pPr>
        <w:spacing w:line="360" w:lineRule="auto"/>
        <w:ind w:right="480" w:firstLine="560" w:firstLineChars="200"/>
        <w:rPr>
          <w:b/>
          <w:kern w:val="44"/>
          <w:sz w:val="32"/>
          <w:szCs w:val="72"/>
        </w:rPr>
      </w:pPr>
      <w:r>
        <w:rPr>
          <w:rFonts w:hint="eastAsia" w:hAnsi="宋体"/>
          <w:bCs/>
          <w:sz w:val="28"/>
          <w:szCs w:val="28"/>
        </w:rPr>
        <w:t>比选采购</w:t>
      </w:r>
      <w:r>
        <w:rPr>
          <w:rFonts w:hAnsi="宋体"/>
          <w:bCs/>
          <w:sz w:val="28"/>
          <w:szCs w:val="28"/>
        </w:rPr>
        <w:t>文件中有关</w:t>
      </w:r>
      <w:r>
        <w:rPr>
          <w:rFonts w:hint="eastAsia" w:hAnsi="宋体"/>
          <w:bCs/>
          <w:sz w:val="28"/>
          <w:szCs w:val="28"/>
        </w:rPr>
        <w:t>技术、服务要求条款中需要提供</w:t>
      </w:r>
      <w:r>
        <w:rPr>
          <w:rFonts w:hAnsi="宋体"/>
          <w:bCs/>
          <w:sz w:val="28"/>
          <w:szCs w:val="28"/>
        </w:rPr>
        <w:t>的相关</w:t>
      </w:r>
      <w:r>
        <w:rPr>
          <w:rFonts w:hint="eastAsia" w:hAnsi="宋体"/>
          <w:bCs/>
          <w:sz w:val="28"/>
          <w:szCs w:val="28"/>
        </w:rPr>
        <w:t>证明材料、承诺函等（格式自拟，如适用）。</w:t>
      </w:r>
    </w:p>
    <w:p w14:paraId="2BBD7F77">
      <w:pPr>
        <w:spacing w:line="360" w:lineRule="auto"/>
        <w:ind w:right="480" w:firstLine="940" w:firstLineChars="392"/>
        <w:rPr>
          <w:bCs/>
          <w:sz w:val="24"/>
        </w:rPr>
      </w:pPr>
    </w:p>
    <w:p w14:paraId="2AD09316">
      <w:pPr>
        <w:spacing w:line="360" w:lineRule="auto"/>
        <w:ind w:right="480" w:firstLine="560" w:firstLineChars="200"/>
        <w:rPr>
          <w:rFonts w:hAnsi="宋体"/>
          <w:bCs/>
          <w:sz w:val="28"/>
          <w:szCs w:val="28"/>
        </w:rPr>
      </w:pPr>
      <w:r>
        <w:rPr>
          <w:rFonts w:hAnsi="宋体"/>
          <w:bCs/>
          <w:sz w:val="28"/>
          <w:szCs w:val="28"/>
        </w:rPr>
        <w:t>（请</w:t>
      </w:r>
      <w:r>
        <w:rPr>
          <w:rFonts w:hint="eastAsia" w:hAnsi="宋体"/>
          <w:bCs/>
          <w:sz w:val="28"/>
          <w:szCs w:val="28"/>
        </w:rPr>
        <w:t>供应商</w:t>
      </w:r>
      <w:r>
        <w:rPr>
          <w:rFonts w:hAnsi="宋体"/>
          <w:bCs/>
          <w:sz w:val="28"/>
          <w:szCs w:val="28"/>
        </w:rPr>
        <w:t>务必对照</w:t>
      </w:r>
      <w:r>
        <w:rPr>
          <w:rFonts w:hint="eastAsia" w:hAnsi="宋体"/>
          <w:bCs/>
          <w:sz w:val="28"/>
          <w:szCs w:val="28"/>
        </w:rPr>
        <w:t xml:space="preserve">第五章 </w:t>
      </w:r>
      <w:r>
        <w:rPr>
          <w:rFonts w:hAnsi="宋体"/>
          <w:bCs/>
          <w:sz w:val="28"/>
          <w:szCs w:val="28"/>
        </w:rPr>
        <w:t>项目的</w:t>
      </w:r>
      <w:r>
        <w:rPr>
          <w:rFonts w:hint="eastAsia" w:hAnsi="宋体"/>
          <w:bCs/>
          <w:sz w:val="28"/>
          <w:szCs w:val="28"/>
        </w:rPr>
        <w:t>技术、服务</w:t>
      </w:r>
      <w:r>
        <w:rPr>
          <w:rFonts w:hAnsi="宋体"/>
          <w:bCs/>
          <w:sz w:val="28"/>
          <w:szCs w:val="28"/>
        </w:rPr>
        <w:t>要求，按要求提供相关资料）</w:t>
      </w:r>
    </w:p>
    <w:p w14:paraId="39BBFC46">
      <w:pPr>
        <w:spacing w:line="360" w:lineRule="auto"/>
        <w:rPr>
          <w:rFonts w:hint="eastAsia" w:ascii="华文中宋" w:hAnsi="华文中宋" w:eastAsia="华文中宋"/>
          <w:b/>
          <w:color w:val="000000" w:themeColor="text1"/>
          <w:sz w:val="32"/>
          <w:szCs w:val="32"/>
          <w14:textFill>
            <w14:solidFill>
              <w14:schemeClr w14:val="tx1"/>
            </w14:solidFill>
          </w14:textFill>
        </w:rPr>
      </w:pPr>
    </w:p>
    <w:p w14:paraId="139249A4">
      <w:pPr>
        <w:pStyle w:val="25"/>
        <w:rPr>
          <w:rFonts w:hint="eastAsia" w:ascii="华文中宋" w:hAnsi="华文中宋" w:eastAsia="华文中宋"/>
          <w:b/>
          <w:color w:val="000000" w:themeColor="text1"/>
          <w:sz w:val="32"/>
          <w:szCs w:val="32"/>
          <w14:textFill>
            <w14:solidFill>
              <w14:schemeClr w14:val="tx1"/>
            </w14:solidFill>
          </w14:textFill>
        </w:rPr>
      </w:pPr>
    </w:p>
    <w:p w14:paraId="76DBE7E4">
      <w:pPr>
        <w:rPr>
          <w:rFonts w:hint="eastAsia" w:ascii="华文中宋" w:hAnsi="华文中宋" w:eastAsia="华文中宋"/>
          <w:b/>
          <w:color w:val="000000" w:themeColor="text1"/>
          <w:sz w:val="32"/>
          <w:szCs w:val="32"/>
          <w14:textFill>
            <w14:solidFill>
              <w14:schemeClr w14:val="tx1"/>
            </w14:solidFill>
          </w14:textFill>
        </w:rPr>
      </w:pPr>
    </w:p>
    <w:p w14:paraId="5E06D93D">
      <w:pPr>
        <w:pStyle w:val="25"/>
        <w:rPr>
          <w:rFonts w:hint="eastAsia" w:ascii="华文中宋" w:hAnsi="华文中宋" w:eastAsia="华文中宋"/>
          <w:b/>
          <w:color w:val="000000" w:themeColor="text1"/>
          <w:sz w:val="32"/>
          <w:szCs w:val="32"/>
          <w14:textFill>
            <w14:solidFill>
              <w14:schemeClr w14:val="tx1"/>
            </w14:solidFill>
          </w14:textFill>
        </w:rPr>
      </w:pPr>
    </w:p>
    <w:p w14:paraId="617933FE">
      <w:pPr>
        <w:rPr>
          <w:rFonts w:hint="eastAsia" w:ascii="华文中宋" w:hAnsi="华文中宋" w:eastAsia="华文中宋"/>
          <w:b/>
          <w:color w:val="000000" w:themeColor="text1"/>
          <w:sz w:val="32"/>
          <w:szCs w:val="32"/>
          <w14:textFill>
            <w14:solidFill>
              <w14:schemeClr w14:val="tx1"/>
            </w14:solidFill>
          </w14:textFill>
        </w:rPr>
      </w:pPr>
    </w:p>
    <w:p w14:paraId="35901736">
      <w:pPr>
        <w:pStyle w:val="25"/>
        <w:rPr>
          <w:rFonts w:hint="eastAsia" w:ascii="华文中宋" w:hAnsi="华文中宋" w:eastAsia="华文中宋"/>
          <w:b/>
          <w:color w:val="000000" w:themeColor="text1"/>
          <w:sz w:val="32"/>
          <w:szCs w:val="32"/>
          <w14:textFill>
            <w14:solidFill>
              <w14:schemeClr w14:val="tx1"/>
            </w14:solidFill>
          </w14:textFill>
        </w:rPr>
      </w:pPr>
    </w:p>
    <w:p w14:paraId="735E4D7D">
      <w:pPr>
        <w:rPr>
          <w:rFonts w:hint="eastAsia" w:ascii="华文中宋" w:hAnsi="华文中宋" w:eastAsia="华文中宋"/>
          <w:b/>
          <w:color w:val="000000" w:themeColor="text1"/>
          <w:sz w:val="32"/>
          <w:szCs w:val="32"/>
          <w14:textFill>
            <w14:solidFill>
              <w14:schemeClr w14:val="tx1"/>
            </w14:solidFill>
          </w14:textFill>
        </w:rPr>
      </w:pPr>
    </w:p>
    <w:p w14:paraId="409D99E8">
      <w:pPr>
        <w:pStyle w:val="25"/>
        <w:rPr>
          <w:rFonts w:hint="eastAsia" w:ascii="华文中宋" w:hAnsi="华文中宋" w:eastAsia="华文中宋"/>
          <w:b/>
          <w:color w:val="000000" w:themeColor="text1"/>
          <w:sz w:val="32"/>
          <w:szCs w:val="32"/>
          <w14:textFill>
            <w14:solidFill>
              <w14:schemeClr w14:val="tx1"/>
            </w14:solidFill>
          </w14:textFill>
        </w:rPr>
      </w:pPr>
    </w:p>
    <w:p w14:paraId="0826B141">
      <w:pPr>
        <w:rPr>
          <w:rFonts w:hint="eastAsia" w:ascii="华文中宋" w:hAnsi="华文中宋" w:eastAsia="华文中宋"/>
          <w:b/>
          <w:color w:val="000000" w:themeColor="text1"/>
          <w:sz w:val="32"/>
          <w:szCs w:val="32"/>
          <w14:textFill>
            <w14:solidFill>
              <w14:schemeClr w14:val="tx1"/>
            </w14:solidFill>
          </w14:textFill>
        </w:rPr>
      </w:pPr>
    </w:p>
    <w:p w14:paraId="2F1014FE">
      <w:pPr>
        <w:pStyle w:val="25"/>
        <w:rPr>
          <w:rFonts w:hint="eastAsia" w:ascii="华文中宋" w:hAnsi="华文中宋" w:eastAsia="华文中宋"/>
          <w:b/>
          <w:color w:val="000000" w:themeColor="text1"/>
          <w:sz w:val="32"/>
          <w:szCs w:val="32"/>
          <w14:textFill>
            <w14:solidFill>
              <w14:schemeClr w14:val="tx1"/>
            </w14:solidFill>
          </w14:textFill>
        </w:rPr>
      </w:pPr>
    </w:p>
    <w:p w14:paraId="09C75C1E">
      <w:pPr>
        <w:rPr>
          <w:rFonts w:hint="eastAsia" w:ascii="华文中宋" w:hAnsi="华文中宋" w:eastAsia="华文中宋"/>
          <w:b/>
          <w:color w:val="000000" w:themeColor="text1"/>
          <w:sz w:val="32"/>
          <w:szCs w:val="32"/>
          <w14:textFill>
            <w14:solidFill>
              <w14:schemeClr w14:val="tx1"/>
            </w14:solidFill>
          </w14:textFill>
        </w:rPr>
      </w:pPr>
    </w:p>
    <w:p w14:paraId="71DB91C9">
      <w:pPr>
        <w:pStyle w:val="25"/>
        <w:rPr>
          <w:rFonts w:hint="eastAsia" w:ascii="华文中宋" w:hAnsi="华文中宋" w:eastAsia="华文中宋"/>
          <w:b/>
          <w:color w:val="000000" w:themeColor="text1"/>
          <w:sz w:val="32"/>
          <w:szCs w:val="32"/>
          <w14:textFill>
            <w14:solidFill>
              <w14:schemeClr w14:val="tx1"/>
            </w14:solidFill>
          </w14:textFill>
        </w:rPr>
      </w:pPr>
    </w:p>
    <w:p w14:paraId="11D9D4B4">
      <w:pPr>
        <w:rPr>
          <w:rFonts w:hint="eastAsia" w:ascii="华文中宋" w:hAnsi="华文中宋" w:eastAsia="华文中宋"/>
          <w:b/>
          <w:color w:val="000000" w:themeColor="text1"/>
          <w:sz w:val="32"/>
          <w:szCs w:val="32"/>
          <w14:textFill>
            <w14:solidFill>
              <w14:schemeClr w14:val="tx1"/>
            </w14:solidFill>
          </w14:textFill>
        </w:rPr>
      </w:pPr>
    </w:p>
    <w:p w14:paraId="4572AC26">
      <w:pPr>
        <w:pStyle w:val="25"/>
        <w:rPr>
          <w:rFonts w:hint="eastAsia" w:ascii="华文中宋" w:hAnsi="华文中宋" w:eastAsia="华文中宋"/>
          <w:b/>
          <w:color w:val="000000" w:themeColor="text1"/>
          <w:sz w:val="32"/>
          <w:szCs w:val="32"/>
          <w14:textFill>
            <w14:solidFill>
              <w14:schemeClr w14:val="tx1"/>
            </w14:solidFill>
          </w14:textFill>
        </w:rPr>
      </w:pPr>
    </w:p>
    <w:p w14:paraId="6CFF8DD9">
      <w:pPr>
        <w:rPr>
          <w:rFonts w:hint="eastAsia" w:ascii="华文中宋" w:hAnsi="华文中宋" w:eastAsia="华文中宋"/>
          <w:b/>
          <w:color w:val="000000" w:themeColor="text1"/>
          <w:sz w:val="32"/>
          <w:szCs w:val="32"/>
          <w14:textFill>
            <w14:solidFill>
              <w14:schemeClr w14:val="tx1"/>
            </w14:solidFill>
          </w14:textFill>
        </w:rPr>
      </w:pPr>
    </w:p>
    <w:p w14:paraId="7705A181">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格式8-2：</w:t>
      </w:r>
    </w:p>
    <w:p w14:paraId="7AB548DB">
      <w:pPr>
        <w:spacing w:line="360" w:lineRule="auto"/>
        <w:jc w:val="center"/>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其它响应材料</w:t>
      </w:r>
    </w:p>
    <w:p w14:paraId="05705E92">
      <w:pPr>
        <w:spacing w:line="360" w:lineRule="auto"/>
        <w:ind w:right="480" w:firstLine="560" w:firstLineChars="200"/>
        <w:rPr>
          <w:rFonts w:hAnsi="宋体"/>
          <w:bCs/>
          <w:sz w:val="28"/>
          <w:szCs w:val="28"/>
        </w:rPr>
      </w:pPr>
      <w:r>
        <w:rPr>
          <w:rFonts w:hint="eastAsia" w:hAnsi="宋体"/>
          <w:bCs/>
          <w:sz w:val="28"/>
          <w:szCs w:val="28"/>
        </w:rPr>
        <w:t>比选采购</w:t>
      </w:r>
      <w:r>
        <w:rPr>
          <w:rFonts w:hAnsi="宋体"/>
          <w:bCs/>
          <w:sz w:val="28"/>
          <w:szCs w:val="28"/>
        </w:rPr>
        <w:t>文件中</w:t>
      </w:r>
      <w:r>
        <w:rPr>
          <w:rFonts w:hint="eastAsia" w:hAnsi="宋体"/>
          <w:bCs/>
          <w:sz w:val="28"/>
          <w:szCs w:val="28"/>
        </w:rPr>
        <w:t>要求提供其他方案、计划、表册等（格式自拟，如适用）</w:t>
      </w:r>
    </w:p>
    <w:p w14:paraId="5EC38195">
      <w:pPr>
        <w:spacing w:line="360" w:lineRule="auto"/>
        <w:ind w:right="480" w:firstLine="560" w:firstLineChars="200"/>
        <w:rPr>
          <w:rFonts w:hAnsi="宋体"/>
          <w:bCs/>
          <w:sz w:val="28"/>
          <w:szCs w:val="28"/>
        </w:rPr>
      </w:pPr>
      <w:r>
        <w:rPr>
          <w:rFonts w:hAnsi="宋体"/>
          <w:bCs/>
          <w:sz w:val="28"/>
          <w:szCs w:val="28"/>
        </w:rPr>
        <w:t>（请</w:t>
      </w:r>
      <w:r>
        <w:rPr>
          <w:rFonts w:hint="eastAsia" w:hAnsi="宋体"/>
          <w:bCs/>
          <w:sz w:val="28"/>
          <w:szCs w:val="28"/>
        </w:rPr>
        <w:t>供应商</w:t>
      </w:r>
      <w:r>
        <w:rPr>
          <w:rFonts w:hAnsi="宋体"/>
          <w:bCs/>
          <w:sz w:val="28"/>
          <w:szCs w:val="28"/>
        </w:rPr>
        <w:t>务必对照</w:t>
      </w:r>
      <w:r>
        <w:rPr>
          <w:rFonts w:hint="eastAsia" w:hAnsi="宋体"/>
          <w:bCs/>
          <w:sz w:val="28"/>
          <w:szCs w:val="28"/>
        </w:rPr>
        <w:t>“第五章 采购项目技术、服务及其他商务要求”</w:t>
      </w:r>
      <w:r>
        <w:rPr>
          <w:rFonts w:hAnsi="宋体"/>
          <w:bCs/>
          <w:sz w:val="28"/>
          <w:szCs w:val="28"/>
        </w:rPr>
        <w:t>，按要求提供相关资料）</w:t>
      </w:r>
    </w:p>
    <w:p w14:paraId="1BAD7724">
      <w:pPr>
        <w:spacing w:line="360" w:lineRule="auto"/>
        <w:rPr>
          <w:rFonts w:ascii="华文中宋" w:hAnsi="华文中宋" w:eastAsia="华文中宋"/>
          <w:b/>
          <w:color w:val="000000" w:themeColor="text1"/>
          <w:sz w:val="32"/>
          <w:szCs w:val="32"/>
          <w14:textFill>
            <w14:solidFill>
              <w14:schemeClr w14:val="tx1"/>
            </w14:solidFill>
          </w14:textFill>
        </w:rPr>
      </w:pPr>
    </w:p>
    <w:p w14:paraId="42032496">
      <w:pPr>
        <w:spacing w:line="360" w:lineRule="auto"/>
        <w:rPr>
          <w:rFonts w:ascii="华文中宋" w:hAnsi="华文中宋" w:eastAsia="华文中宋"/>
          <w:b/>
          <w:color w:val="000000" w:themeColor="text1"/>
          <w:sz w:val="32"/>
          <w:szCs w:val="32"/>
          <w14:textFill>
            <w14:solidFill>
              <w14:schemeClr w14:val="tx1"/>
            </w14:solidFill>
          </w14:textFill>
        </w:rPr>
      </w:pPr>
    </w:p>
    <w:p w14:paraId="1D66464D">
      <w:pPr>
        <w:pStyle w:val="25"/>
        <w:rPr>
          <w:rFonts w:hint="eastAsia"/>
        </w:rPr>
      </w:pPr>
    </w:p>
    <w:p w14:paraId="6BB535A6">
      <w:pPr>
        <w:rPr>
          <w:rFonts w:hint="eastAsia"/>
        </w:rPr>
      </w:pPr>
    </w:p>
    <w:p w14:paraId="52F6ACED">
      <w:pPr>
        <w:pStyle w:val="25"/>
        <w:rPr>
          <w:rFonts w:hint="eastAsia"/>
        </w:rPr>
      </w:pPr>
    </w:p>
    <w:p w14:paraId="3F2C390A">
      <w:pPr>
        <w:rPr>
          <w:rFonts w:hint="eastAsia"/>
        </w:rPr>
      </w:pPr>
    </w:p>
    <w:p w14:paraId="2B67E2A4">
      <w:pPr>
        <w:pStyle w:val="25"/>
        <w:rPr>
          <w:rFonts w:hint="eastAsia"/>
        </w:rPr>
      </w:pPr>
    </w:p>
    <w:p w14:paraId="13A3098A">
      <w:pPr>
        <w:rPr>
          <w:rFonts w:hint="eastAsia"/>
        </w:rPr>
      </w:pPr>
    </w:p>
    <w:p w14:paraId="5A332A96">
      <w:pPr>
        <w:pStyle w:val="25"/>
        <w:rPr>
          <w:rFonts w:hint="eastAsia"/>
        </w:rPr>
      </w:pPr>
    </w:p>
    <w:p w14:paraId="4310ABAF">
      <w:pPr>
        <w:rPr>
          <w:rFonts w:hint="eastAsia"/>
        </w:rPr>
      </w:pPr>
    </w:p>
    <w:p w14:paraId="00B70E0C">
      <w:pPr>
        <w:pStyle w:val="25"/>
        <w:rPr>
          <w:rFonts w:hint="eastAsia"/>
        </w:rPr>
      </w:pPr>
    </w:p>
    <w:p w14:paraId="5D766E9F">
      <w:pPr>
        <w:rPr>
          <w:rFonts w:hint="eastAsia"/>
        </w:rPr>
      </w:pPr>
    </w:p>
    <w:p w14:paraId="09465118">
      <w:pPr>
        <w:pStyle w:val="25"/>
        <w:rPr>
          <w:rFonts w:hint="eastAsia"/>
        </w:rPr>
      </w:pPr>
    </w:p>
    <w:p w14:paraId="3D36C5D7">
      <w:pPr>
        <w:rPr>
          <w:rFonts w:hint="eastAsia"/>
        </w:rPr>
      </w:pPr>
    </w:p>
    <w:p w14:paraId="771EE0BB">
      <w:pPr>
        <w:pStyle w:val="25"/>
        <w:rPr>
          <w:rFonts w:hint="eastAsia"/>
        </w:rPr>
      </w:pPr>
    </w:p>
    <w:p w14:paraId="1574C017">
      <w:pPr>
        <w:rPr>
          <w:rFonts w:hint="eastAsia"/>
        </w:rPr>
      </w:pPr>
    </w:p>
    <w:p w14:paraId="4FEA54B5">
      <w:pPr>
        <w:pStyle w:val="25"/>
        <w:rPr>
          <w:rFonts w:hint="eastAsia"/>
        </w:rPr>
      </w:pPr>
    </w:p>
    <w:p w14:paraId="647EC843">
      <w:pPr>
        <w:rPr>
          <w:rFonts w:hint="eastAsia"/>
        </w:rPr>
      </w:pPr>
    </w:p>
    <w:p w14:paraId="776BF0C2">
      <w:pPr>
        <w:pStyle w:val="25"/>
        <w:rPr>
          <w:rFonts w:hint="eastAsia"/>
        </w:rPr>
      </w:pPr>
    </w:p>
    <w:p w14:paraId="2407D953">
      <w:pPr>
        <w:rPr>
          <w:rFonts w:hint="eastAsia"/>
        </w:rPr>
      </w:pPr>
    </w:p>
    <w:p w14:paraId="089C3A17">
      <w:pPr>
        <w:spacing w:line="360" w:lineRule="auto"/>
        <w:rPr>
          <w:rFonts w:ascii="黑体" w:eastAsia="黑体"/>
          <w:b/>
          <w:sz w:val="32"/>
          <w:szCs w:val="32"/>
        </w:rPr>
      </w:pPr>
      <w:r>
        <w:rPr>
          <w:rFonts w:hint="eastAsia" w:ascii="华文中宋" w:hAnsi="华文中宋" w:eastAsia="华文中宋"/>
          <w:b/>
          <w:color w:val="000000" w:themeColor="text1"/>
          <w:sz w:val="32"/>
          <w:szCs w:val="32"/>
          <w14:textFill>
            <w14:solidFill>
              <w14:schemeClr w14:val="tx1"/>
            </w14:solidFill>
          </w14:textFill>
        </w:rPr>
        <w:t>格式9：</w:t>
      </w:r>
    </w:p>
    <w:p w14:paraId="62E2A58C">
      <w:pPr>
        <w:widowControl/>
        <w:spacing w:line="360" w:lineRule="atLeast"/>
        <w:jc w:val="center"/>
        <w:outlineLvl w:val="1"/>
        <w:rPr>
          <w:rFonts w:ascii="黑体" w:eastAsia="黑体"/>
          <w:b/>
          <w:sz w:val="32"/>
          <w:szCs w:val="32"/>
        </w:rPr>
      </w:pPr>
      <w:r>
        <w:rPr>
          <w:rFonts w:hint="eastAsia" w:ascii="黑体" w:eastAsia="黑体"/>
          <w:b/>
          <w:sz w:val="32"/>
          <w:szCs w:val="32"/>
        </w:rPr>
        <w:t>响应人基本情况表</w:t>
      </w:r>
    </w:p>
    <w:tbl>
      <w:tblPr>
        <w:tblStyle w:val="26"/>
        <w:tblpPr w:leftFromText="180" w:rightFromText="180" w:vertAnchor="text" w:horzAnchor="page" w:tblpX="1784" w:tblpY="206"/>
        <w:tblOverlap w:val="never"/>
        <w:tblW w:w="870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565"/>
      </w:tblGrid>
      <w:tr w14:paraId="594E74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0370247D">
            <w:pPr>
              <w:widowControl/>
              <w:spacing w:line="360" w:lineRule="atLeast"/>
              <w:jc w:val="left"/>
              <w:outlineLvl w:val="1"/>
              <w:rPr>
                <w:rFonts w:ascii="宋体"/>
                <w:sz w:val="24"/>
              </w:rPr>
            </w:pPr>
            <w:r>
              <w:rPr>
                <w:rFonts w:hint="eastAsia" w:ascii="宋体"/>
                <w:sz w:val="24"/>
              </w:rPr>
              <w:t>响应人名称</w:t>
            </w:r>
          </w:p>
        </w:tc>
        <w:tc>
          <w:tcPr>
            <w:tcW w:w="7178" w:type="dxa"/>
            <w:gridSpan w:val="7"/>
            <w:vAlign w:val="center"/>
          </w:tcPr>
          <w:p w14:paraId="69B816EB">
            <w:pPr>
              <w:widowControl/>
              <w:spacing w:line="360" w:lineRule="atLeast"/>
              <w:ind w:firstLine="470" w:firstLineChars="196"/>
              <w:jc w:val="left"/>
              <w:outlineLvl w:val="9"/>
              <w:rPr>
                <w:rFonts w:ascii="宋体"/>
                <w:sz w:val="24"/>
              </w:rPr>
            </w:pPr>
          </w:p>
        </w:tc>
      </w:tr>
      <w:tr w14:paraId="33D9E2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2D94076E">
            <w:pPr>
              <w:widowControl/>
              <w:spacing w:line="360" w:lineRule="atLeast"/>
              <w:jc w:val="left"/>
              <w:outlineLvl w:val="1"/>
              <w:rPr>
                <w:rFonts w:ascii="宋体"/>
                <w:sz w:val="24"/>
              </w:rPr>
            </w:pPr>
            <w:r>
              <w:rPr>
                <w:rFonts w:hint="eastAsia" w:ascii="宋体"/>
                <w:sz w:val="24"/>
              </w:rPr>
              <w:t>注册地址</w:t>
            </w:r>
          </w:p>
        </w:tc>
        <w:tc>
          <w:tcPr>
            <w:tcW w:w="3443" w:type="dxa"/>
            <w:gridSpan w:val="3"/>
            <w:vAlign w:val="center"/>
          </w:tcPr>
          <w:p w14:paraId="6C1FAE71">
            <w:pPr>
              <w:widowControl/>
              <w:spacing w:line="360" w:lineRule="atLeast"/>
              <w:ind w:firstLine="470" w:firstLineChars="196"/>
              <w:jc w:val="left"/>
              <w:outlineLvl w:val="9"/>
              <w:rPr>
                <w:rFonts w:ascii="宋体"/>
                <w:sz w:val="24"/>
              </w:rPr>
            </w:pPr>
          </w:p>
        </w:tc>
        <w:tc>
          <w:tcPr>
            <w:tcW w:w="1320" w:type="dxa"/>
            <w:vAlign w:val="center"/>
          </w:tcPr>
          <w:p w14:paraId="62106F01">
            <w:pPr>
              <w:widowControl/>
              <w:spacing w:line="360" w:lineRule="atLeast"/>
              <w:jc w:val="left"/>
              <w:outlineLvl w:val="1"/>
              <w:rPr>
                <w:rFonts w:ascii="宋体"/>
                <w:sz w:val="24"/>
              </w:rPr>
            </w:pPr>
            <w:r>
              <w:rPr>
                <w:rFonts w:hint="eastAsia" w:ascii="宋体"/>
                <w:sz w:val="24"/>
              </w:rPr>
              <w:t>邮政编码</w:t>
            </w:r>
          </w:p>
        </w:tc>
        <w:tc>
          <w:tcPr>
            <w:tcW w:w="2415" w:type="dxa"/>
            <w:gridSpan w:val="3"/>
            <w:vAlign w:val="center"/>
          </w:tcPr>
          <w:p w14:paraId="4D2BF8D9">
            <w:pPr>
              <w:widowControl/>
              <w:spacing w:line="360" w:lineRule="atLeast"/>
              <w:ind w:firstLine="470" w:firstLineChars="196"/>
              <w:jc w:val="left"/>
              <w:outlineLvl w:val="9"/>
              <w:rPr>
                <w:rFonts w:ascii="宋体"/>
                <w:sz w:val="24"/>
              </w:rPr>
            </w:pPr>
          </w:p>
        </w:tc>
      </w:tr>
      <w:tr w14:paraId="10EA0F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04616853">
            <w:pPr>
              <w:widowControl/>
              <w:spacing w:line="360" w:lineRule="atLeast"/>
              <w:jc w:val="left"/>
              <w:outlineLvl w:val="1"/>
              <w:rPr>
                <w:rFonts w:ascii="宋体"/>
                <w:sz w:val="24"/>
              </w:rPr>
            </w:pPr>
            <w:r>
              <w:rPr>
                <w:rFonts w:hint="eastAsia" w:ascii="宋体"/>
                <w:sz w:val="24"/>
              </w:rPr>
              <w:t>联系方式</w:t>
            </w:r>
          </w:p>
        </w:tc>
        <w:tc>
          <w:tcPr>
            <w:tcW w:w="957" w:type="dxa"/>
            <w:vAlign w:val="center"/>
          </w:tcPr>
          <w:p w14:paraId="129A78E2">
            <w:pPr>
              <w:widowControl/>
              <w:spacing w:line="360" w:lineRule="atLeast"/>
              <w:jc w:val="left"/>
              <w:outlineLvl w:val="1"/>
              <w:rPr>
                <w:rFonts w:ascii="宋体"/>
                <w:sz w:val="24"/>
              </w:rPr>
            </w:pPr>
            <w:r>
              <w:rPr>
                <w:rFonts w:hint="eastAsia" w:ascii="宋体"/>
                <w:sz w:val="24"/>
              </w:rPr>
              <w:t>联系人</w:t>
            </w:r>
          </w:p>
        </w:tc>
        <w:tc>
          <w:tcPr>
            <w:tcW w:w="2486" w:type="dxa"/>
            <w:gridSpan w:val="2"/>
            <w:vAlign w:val="center"/>
          </w:tcPr>
          <w:p w14:paraId="72A6F979">
            <w:pPr>
              <w:widowControl/>
              <w:spacing w:line="360" w:lineRule="atLeast"/>
              <w:ind w:firstLine="470" w:firstLineChars="196"/>
              <w:jc w:val="left"/>
              <w:outlineLvl w:val="9"/>
              <w:rPr>
                <w:rFonts w:ascii="宋体"/>
                <w:sz w:val="24"/>
              </w:rPr>
            </w:pPr>
          </w:p>
        </w:tc>
        <w:tc>
          <w:tcPr>
            <w:tcW w:w="1320" w:type="dxa"/>
            <w:vAlign w:val="center"/>
          </w:tcPr>
          <w:p w14:paraId="3B1D3E51">
            <w:pPr>
              <w:widowControl/>
              <w:spacing w:line="360" w:lineRule="atLeast"/>
              <w:ind w:firstLine="470" w:firstLineChars="196"/>
              <w:jc w:val="left"/>
              <w:outlineLvl w:val="1"/>
              <w:rPr>
                <w:rFonts w:ascii="宋体"/>
                <w:sz w:val="24"/>
              </w:rPr>
            </w:pPr>
            <w:r>
              <w:rPr>
                <w:rFonts w:hint="eastAsia" w:ascii="宋体"/>
                <w:sz w:val="24"/>
              </w:rPr>
              <w:t>电话</w:t>
            </w:r>
          </w:p>
        </w:tc>
        <w:tc>
          <w:tcPr>
            <w:tcW w:w="2415" w:type="dxa"/>
            <w:gridSpan w:val="3"/>
            <w:vAlign w:val="center"/>
          </w:tcPr>
          <w:p w14:paraId="7D3CF917">
            <w:pPr>
              <w:widowControl/>
              <w:spacing w:line="360" w:lineRule="atLeast"/>
              <w:ind w:firstLine="470" w:firstLineChars="196"/>
              <w:jc w:val="left"/>
              <w:outlineLvl w:val="9"/>
              <w:rPr>
                <w:rFonts w:ascii="宋体"/>
                <w:sz w:val="24"/>
              </w:rPr>
            </w:pPr>
          </w:p>
        </w:tc>
      </w:tr>
      <w:tr w14:paraId="37858B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4120DF4A"/>
        </w:tc>
        <w:tc>
          <w:tcPr>
            <w:tcW w:w="957" w:type="dxa"/>
            <w:vAlign w:val="center"/>
          </w:tcPr>
          <w:p w14:paraId="6408316A">
            <w:pPr>
              <w:widowControl/>
              <w:spacing w:line="360" w:lineRule="atLeast"/>
              <w:jc w:val="left"/>
              <w:outlineLvl w:val="1"/>
              <w:rPr>
                <w:rFonts w:ascii="宋体"/>
                <w:sz w:val="24"/>
              </w:rPr>
            </w:pPr>
            <w:r>
              <w:rPr>
                <w:rFonts w:hint="eastAsia" w:ascii="宋体"/>
                <w:sz w:val="24"/>
              </w:rPr>
              <w:t>传真</w:t>
            </w:r>
          </w:p>
        </w:tc>
        <w:tc>
          <w:tcPr>
            <w:tcW w:w="2486" w:type="dxa"/>
            <w:gridSpan w:val="2"/>
            <w:vAlign w:val="center"/>
          </w:tcPr>
          <w:p w14:paraId="41F0E30F">
            <w:pPr>
              <w:widowControl/>
              <w:spacing w:line="360" w:lineRule="atLeast"/>
              <w:ind w:firstLine="470" w:firstLineChars="196"/>
              <w:jc w:val="left"/>
              <w:outlineLvl w:val="9"/>
              <w:rPr>
                <w:rFonts w:ascii="宋体"/>
                <w:sz w:val="24"/>
              </w:rPr>
            </w:pPr>
          </w:p>
        </w:tc>
        <w:tc>
          <w:tcPr>
            <w:tcW w:w="1320" w:type="dxa"/>
            <w:vAlign w:val="center"/>
          </w:tcPr>
          <w:p w14:paraId="0308400C">
            <w:pPr>
              <w:widowControl/>
              <w:spacing w:line="360" w:lineRule="atLeast"/>
              <w:ind w:firstLine="470" w:firstLineChars="196"/>
              <w:jc w:val="left"/>
              <w:outlineLvl w:val="1"/>
              <w:rPr>
                <w:rFonts w:ascii="宋体"/>
                <w:sz w:val="24"/>
              </w:rPr>
            </w:pPr>
            <w:r>
              <w:rPr>
                <w:rFonts w:hint="eastAsia" w:ascii="宋体"/>
                <w:sz w:val="24"/>
              </w:rPr>
              <w:t>网址</w:t>
            </w:r>
          </w:p>
        </w:tc>
        <w:tc>
          <w:tcPr>
            <w:tcW w:w="2415" w:type="dxa"/>
            <w:gridSpan w:val="3"/>
            <w:vAlign w:val="center"/>
          </w:tcPr>
          <w:p w14:paraId="23E1E4C8">
            <w:pPr>
              <w:widowControl/>
              <w:spacing w:line="360" w:lineRule="atLeast"/>
              <w:ind w:firstLine="470" w:firstLineChars="196"/>
              <w:jc w:val="left"/>
              <w:outlineLvl w:val="9"/>
              <w:rPr>
                <w:rFonts w:ascii="宋体"/>
                <w:sz w:val="24"/>
              </w:rPr>
            </w:pPr>
          </w:p>
        </w:tc>
      </w:tr>
      <w:tr w14:paraId="792AF0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024A3004">
            <w:pPr>
              <w:widowControl/>
              <w:spacing w:line="360" w:lineRule="atLeast"/>
              <w:jc w:val="left"/>
              <w:outlineLvl w:val="1"/>
              <w:rPr>
                <w:rFonts w:ascii="宋体"/>
                <w:sz w:val="24"/>
              </w:rPr>
            </w:pPr>
            <w:r>
              <w:rPr>
                <w:rFonts w:hint="eastAsia" w:ascii="宋体"/>
                <w:sz w:val="24"/>
              </w:rPr>
              <w:t>组织结构</w:t>
            </w:r>
          </w:p>
        </w:tc>
        <w:tc>
          <w:tcPr>
            <w:tcW w:w="7178" w:type="dxa"/>
            <w:gridSpan w:val="7"/>
            <w:vAlign w:val="center"/>
          </w:tcPr>
          <w:p w14:paraId="0E99B7D8">
            <w:pPr>
              <w:widowControl/>
              <w:spacing w:line="360" w:lineRule="atLeast"/>
              <w:ind w:firstLine="470" w:firstLineChars="196"/>
              <w:jc w:val="left"/>
              <w:outlineLvl w:val="9"/>
              <w:rPr>
                <w:rFonts w:ascii="宋体"/>
                <w:sz w:val="24"/>
              </w:rPr>
            </w:pPr>
          </w:p>
        </w:tc>
      </w:tr>
      <w:tr w14:paraId="1AE91B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01FBE999">
            <w:pPr>
              <w:widowControl/>
              <w:spacing w:line="360" w:lineRule="atLeast"/>
              <w:jc w:val="left"/>
              <w:outlineLvl w:val="1"/>
              <w:rPr>
                <w:rFonts w:ascii="宋体"/>
                <w:sz w:val="24"/>
              </w:rPr>
            </w:pPr>
            <w:r>
              <w:rPr>
                <w:rFonts w:hint="eastAsia" w:ascii="宋体"/>
                <w:sz w:val="24"/>
              </w:rPr>
              <w:t>法定代表人</w:t>
            </w:r>
          </w:p>
        </w:tc>
        <w:tc>
          <w:tcPr>
            <w:tcW w:w="957" w:type="dxa"/>
            <w:vAlign w:val="center"/>
          </w:tcPr>
          <w:p w14:paraId="03CF54FF">
            <w:pPr>
              <w:widowControl/>
              <w:spacing w:line="360" w:lineRule="atLeast"/>
              <w:jc w:val="left"/>
              <w:outlineLvl w:val="1"/>
              <w:rPr>
                <w:rFonts w:ascii="宋体"/>
                <w:sz w:val="24"/>
              </w:rPr>
            </w:pPr>
            <w:r>
              <w:rPr>
                <w:rFonts w:hint="eastAsia" w:ascii="宋体"/>
                <w:sz w:val="24"/>
              </w:rPr>
              <w:t>姓名</w:t>
            </w:r>
          </w:p>
        </w:tc>
        <w:tc>
          <w:tcPr>
            <w:tcW w:w="1239" w:type="dxa"/>
            <w:vAlign w:val="center"/>
          </w:tcPr>
          <w:p w14:paraId="0656CD61">
            <w:pPr>
              <w:widowControl/>
              <w:spacing w:line="360" w:lineRule="atLeast"/>
              <w:ind w:firstLine="470" w:firstLineChars="196"/>
              <w:jc w:val="left"/>
              <w:outlineLvl w:val="9"/>
              <w:rPr>
                <w:rFonts w:ascii="宋体"/>
                <w:sz w:val="24"/>
              </w:rPr>
            </w:pPr>
          </w:p>
        </w:tc>
        <w:tc>
          <w:tcPr>
            <w:tcW w:w="1247" w:type="dxa"/>
            <w:vAlign w:val="center"/>
          </w:tcPr>
          <w:p w14:paraId="6FB26F94">
            <w:pPr>
              <w:widowControl/>
              <w:spacing w:line="360" w:lineRule="atLeast"/>
              <w:jc w:val="left"/>
              <w:outlineLvl w:val="1"/>
              <w:rPr>
                <w:rFonts w:ascii="宋体"/>
                <w:sz w:val="24"/>
              </w:rPr>
            </w:pPr>
            <w:r>
              <w:rPr>
                <w:rFonts w:hint="eastAsia" w:ascii="宋体"/>
                <w:sz w:val="24"/>
              </w:rPr>
              <w:t>技术职称</w:t>
            </w:r>
          </w:p>
        </w:tc>
        <w:tc>
          <w:tcPr>
            <w:tcW w:w="1320" w:type="dxa"/>
            <w:vAlign w:val="center"/>
          </w:tcPr>
          <w:p w14:paraId="448B50A6">
            <w:pPr>
              <w:widowControl/>
              <w:spacing w:line="360" w:lineRule="atLeast"/>
              <w:ind w:firstLine="470" w:firstLineChars="196"/>
              <w:jc w:val="left"/>
              <w:outlineLvl w:val="9"/>
              <w:rPr>
                <w:rFonts w:ascii="宋体"/>
                <w:sz w:val="24"/>
              </w:rPr>
            </w:pPr>
          </w:p>
        </w:tc>
        <w:tc>
          <w:tcPr>
            <w:tcW w:w="850" w:type="dxa"/>
            <w:gridSpan w:val="2"/>
            <w:vAlign w:val="center"/>
          </w:tcPr>
          <w:p w14:paraId="43D30782">
            <w:pPr>
              <w:widowControl/>
              <w:spacing w:line="360" w:lineRule="atLeast"/>
              <w:jc w:val="left"/>
              <w:outlineLvl w:val="1"/>
              <w:rPr>
                <w:rFonts w:ascii="宋体"/>
                <w:sz w:val="24"/>
              </w:rPr>
            </w:pPr>
            <w:r>
              <w:rPr>
                <w:rFonts w:hint="eastAsia" w:ascii="宋体"/>
                <w:sz w:val="24"/>
              </w:rPr>
              <w:t>电话</w:t>
            </w:r>
          </w:p>
        </w:tc>
        <w:tc>
          <w:tcPr>
            <w:tcW w:w="1565" w:type="dxa"/>
            <w:vAlign w:val="center"/>
          </w:tcPr>
          <w:p w14:paraId="624F25A4">
            <w:pPr>
              <w:widowControl/>
              <w:spacing w:line="360" w:lineRule="atLeast"/>
              <w:ind w:firstLine="470" w:firstLineChars="196"/>
              <w:jc w:val="left"/>
              <w:outlineLvl w:val="9"/>
              <w:rPr>
                <w:rFonts w:ascii="宋体"/>
                <w:sz w:val="24"/>
              </w:rPr>
            </w:pPr>
          </w:p>
        </w:tc>
      </w:tr>
      <w:tr w14:paraId="5B1D88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2E0F7B7E">
            <w:pPr>
              <w:widowControl/>
              <w:spacing w:line="360" w:lineRule="atLeast"/>
              <w:jc w:val="left"/>
              <w:outlineLvl w:val="1"/>
              <w:rPr>
                <w:rFonts w:ascii="宋体"/>
                <w:sz w:val="24"/>
              </w:rPr>
            </w:pPr>
            <w:r>
              <w:rPr>
                <w:rFonts w:hint="eastAsia" w:ascii="宋体"/>
                <w:sz w:val="24"/>
              </w:rPr>
              <w:t>技术负责人</w:t>
            </w:r>
          </w:p>
        </w:tc>
        <w:tc>
          <w:tcPr>
            <w:tcW w:w="957" w:type="dxa"/>
            <w:vAlign w:val="center"/>
          </w:tcPr>
          <w:p w14:paraId="4A80F392">
            <w:pPr>
              <w:widowControl/>
              <w:spacing w:line="360" w:lineRule="atLeast"/>
              <w:jc w:val="left"/>
              <w:outlineLvl w:val="1"/>
              <w:rPr>
                <w:rFonts w:ascii="宋体"/>
                <w:sz w:val="24"/>
              </w:rPr>
            </w:pPr>
            <w:r>
              <w:rPr>
                <w:rFonts w:hint="eastAsia" w:ascii="宋体"/>
                <w:sz w:val="24"/>
              </w:rPr>
              <w:t>姓名</w:t>
            </w:r>
          </w:p>
        </w:tc>
        <w:tc>
          <w:tcPr>
            <w:tcW w:w="1239" w:type="dxa"/>
            <w:vAlign w:val="center"/>
          </w:tcPr>
          <w:p w14:paraId="79AAB3F7">
            <w:pPr>
              <w:widowControl/>
              <w:spacing w:line="360" w:lineRule="atLeast"/>
              <w:ind w:firstLine="470" w:firstLineChars="196"/>
              <w:jc w:val="left"/>
              <w:outlineLvl w:val="9"/>
              <w:rPr>
                <w:rFonts w:ascii="宋体"/>
                <w:sz w:val="24"/>
              </w:rPr>
            </w:pPr>
          </w:p>
        </w:tc>
        <w:tc>
          <w:tcPr>
            <w:tcW w:w="1247" w:type="dxa"/>
            <w:vAlign w:val="center"/>
          </w:tcPr>
          <w:p w14:paraId="582D6613">
            <w:pPr>
              <w:widowControl/>
              <w:spacing w:line="360" w:lineRule="atLeast"/>
              <w:jc w:val="left"/>
              <w:outlineLvl w:val="1"/>
              <w:rPr>
                <w:rFonts w:ascii="宋体"/>
                <w:sz w:val="24"/>
              </w:rPr>
            </w:pPr>
            <w:r>
              <w:rPr>
                <w:rFonts w:hint="eastAsia" w:ascii="宋体"/>
                <w:sz w:val="24"/>
              </w:rPr>
              <w:t>技术职称</w:t>
            </w:r>
          </w:p>
        </w:tc>
        <w:tc>
          <w:tcPr>
            <w:tcW w:w="1320" w:type="dxa"/>
            <w:vAlign w:val="center"/>
          </w:tcPr>
          <w:p w14:paraId="78C333A1">
            <w:pPr>
              <w:widowControl/>
              <w:spacing w:line="360" w:lineRule="atLeast"/>
              <w:ind w:firstLine="470" w:firstLineChars="196"/>
              <w:jc w:val="left"/>
              <w:outlineLvl w:val="9"/>
              <w:rPr>
                <w:rFonts w:ascii="宋体"/>
                <w:sz w:val="24"/>
              </w:rPr>
            </w:pPr>
          </w:p>
        </w:tc>
        <w:tc>
          <w:tcPr>
            <w:tcW w:w="850" w:type="dxa"/>
            <w:gridSpan w:val="2"/>
            <w:vAlign w:val="center"/>
          </w:tcPr>
          <w:p w14:paraId="35867BCE">
            <w:pPr>
              <w:widowControl/>
              <w:spacing w:line="360" w:lineRule="atLeast"/>
              <w:jc w:val="left"/>
              <w:outlineLvl w:val="1"/>
              <w:rPr>
                <w:rFonts w:ascii="宋体"/>
                <w:sz w:val="24"/>
              </w:rPr>
            </w:pPr>
            <w:r>
              <w:rPr>
                <w:rFonts w:hint="eastAsia" w:ascii="宋体"/>
                <w:sz w:val="24"/>
              </w:rPr>
              <w:t>电话</w:t>
            </w:r>
          </w:p>
        </w:tc>
        <w:tc>
          <w:tcPr>
            <w:tcW w:w="1565" w:type="dxa"/>
            <w:vAlign w:val="center"/>
          </w:tcPr>
          <w:p w14:paraId="28E89CE7">
            <w:pPr>
              <w:widowControl/>
              <w:spacing w:line="360" w:lineRule="atLeast"/>
              <w:ind w:firstLine="470" w:firstLineChars="196"/>
              <w:jc w:val="left"/>
              <w:outlineLvl w:val="9"/>
              <w:rPr>
                <w:rFonts w:ascii="宋体"/>
                <w:sz w:val="24"/>
              </w:rPr>
            </w:pPr>
          </w:p>
        </w:tc>
      </w:tr>
      <w:tr w14:paraId="0F78E2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67DEF250">
            <w:pPr>
              <w:widowControl/>
              <w:spacing w:line="360" w:lineRule="atLeast"/>
              <w:jc w:val="left"/>
              <w:outlineLvl w:val="1"/>
              <w:rPr>
                <w:rFonts w:ascii="宋体"/>
                <w:sz w:val="24"/>
              </w:rPr>
            </w:pPr>
            <w:r>
              <w:rPr>
                <w:rFonts w:hint="eastAsia" w:ascii="宋体"/>
                <w:sz w:val="24"/>
              </w:rPr>
              <w:t>成立时间</w:t>
            </w:r>
          </w:p>
        </w:tc>
        <w:tc>
          <w:tcPr>
            <w:tcW w:w="2196" w:type="dxa"/>
            <w:gridSpan w:val="2"/>
            <w:vAlign w:val="center"/>
          </w:tcPr>
          <w:p w14:paraId="395665A8">
            <w:pPr>
              <w:widowControl/>
              <w:spacing w:line="360" w:lineRule="atLeast"/>
              <w:ind w:firstLine="470" w:firstLineChars="196"/>
              <w:jc w:val="left"/>
              <w:outlineLvl w:val="9"/>
              <w:rPr>
                <w:rFonts w:ascii="宋体"/>
                <w:sz w:val="24"/>
              </w:rPr>
            </w:pPr>
          </w:p>
        </w:tc>
        <w:tc>
          <w:tcPr>
            <w:tcW w:w="4982" w:type="dxa"/>
            <w:gridSpan w:val="5"/>
            <w:vAlign w:val="center"/>
          </w:tcPr>
          <w:p w14:paraId="11E390A4">
            <w:pPr>
              <w:widowControl/>
              <w:spacing w:line="360" w:lineRule="atLeast"/>
              <w:jc w:val="left"/>
              <w:outlineLvl w:val="1"/>
              <w:rPr>
                <w:rFonts w:ascii="宋体"/>
                <w:sz w:val="24"/>
              </w:rPr>
            </w:pPr>
            <w:r>
              <w:rPr>
                <w:rFonts w:hint="eastAsia" w:ascii="宋体"/>
                <w:sz w:val="24"/>
              </w:rPr>
              <w:t>员工总人数：</w:t>
            </w:r>
          </w:p>
        </w:tc>
      </w:tr>
      <w:tr w14:paraId="5C4AFE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259E448">
            <w:pPr>
              <w:widowControl/>
              <w:spacing w:line="360" w:lineRule="atLeast"/>
              <w:jc w:val="left"/>
              <w:outlineLvl w:val="1"/>
              <w:rPr>
                <w:rFonts w:ascii="宋体"/>
                <w:sz w:val="24"/>
              </w:rPr>
            </w:pPr>
            <w:r>
              <w:rPr>
                <w:rFonts w:hint="eastAsia" w:ascii="宋体"/>
                <w:sz w:val="24"/>
              </w:rPr>
              <w:t>企业资质等级</w:t>
            </w:r>
          </w:p>
        </w:tc>
        <w:tc>
          <w:tcPr>
            <w:tcW w:w="2196" w:type="dxa"/>
            <w:gridSpan w:val="2"/>
            <w:vAlign w:val="center"/>
          </w:tcPr>
          <w:p w14:paraId="5990D7C1">
            <w:pPr>
              <w:widowControl/>
              <w:spacing w:line="360" w:lineRule="atLeast"/>
              <w:ind w:firstLine="470" w:firstLineChars="196"/>
              <w:jc w:val="left"/>
              <w:outlineLvl w:val="9"/>
              <w:rPr>
                <w:rFonts w:ascii="宋体"/>
                <w:sz w:val="24"/>
              </w:rPr>
            </w:pPr>
          </w:p>
        </w:tc>
        <w:tc>
          <w:tcPr>
            <w:tcW w:w="1247" w:type="dxa"/>
            <w:vMerge w:val="restart"/>
            <w:vAlign w:val="center"/>
          </w:tcPr>
          <w:p w14:paraId="3872B44F">
            <w:pPr>
              <w:widowControl/>
              <w:spacing w:line="360" w:lineRule="atLeast"/>
              <w:ind w:firstLine="470" w:firstLineChars="196"/>
              <w:jc w:val="left"/>
              <w:outlineLvl w:val="1"/>
              <w:rPr>
                <w:rFonts w:ascii="宋体"/>
                <w:sz w:val="24"/>
              </w:rPr>
            </w:pPr>
            <w:r>
              <w:rPr>
                <w:rFonts w:hint="eastAsia" w:ascii="宋体"/>
                <w:sz w:val="24"/>
              </w:rPr>
              <w:t>其中</w:t>
            </w:r>
          </w:p>
        </w:tc>
        <w:tc>
          <w:tcPr>
            <w:tcW w:w="1478" w:type="dxa"/>
            <w:gridSpan w:val="2"/>
            <w:vAlign w:val="center"/>
          </w:tcPr>
          <w:p w14:paraId="38CF4F82">
            <w:pPr>
              <w:widowControl/>
              <w:spacing w:line="360" w:lineRule="atLeast"/>
              <w:jc w:val="left"/>
              <w:outlineLvl w:val="1"/>
              <w:rPr>
                <w:rFonts w:ascii="宋体"/>
                <w:sz w:val="24"/>
              </w:rPr>
            </w:pPr>
            <w:r>
              <w:rPr>
                <w:rFonts w:hint="eastAsia" w:ascii="宋体"/>
                <w:sz w:val="24"/>
              </w:rPr>
              <w:t>项目经理</w:t>
            </w:r>
          </w:p>
        </w:tc>
        <w:tc>
          <w:tcPr>
            <w:tcW w:w="2257" w:type="dxa"/>
            <w:gridSpan w:val="2"/>
            <w:vAlign w:val="center"/>
          </w:tcPr>
          <w:p w14:paraId="28F7F399">
            <w:pPr>
              <w:widowControl/>
              <w:spacing w:line="360" w:lineRule="atLeast"/>
              <w:ind w:firstLine="470" w:firstLineChars="196"/>
              <w:jc w:val="left"/>
              <w:outlineLvl w:val="9"/>
              <w:rPr>
                <w:rFonts w:ascii="宋体"/>
                <w:sz w:val="24"/>
              </w:rPr>
            </w:pPr>
          </w:p>
        </w:tc>
      </w:tr>
      <w:tr w14:paraId="286C85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3EE1231D">
            <w:pPr>
              <w:widowControl/>
              <w:spacing w:line="360" w:lineRule="atLeast"/>
              <w:jc w:val="left"/>
              <w:outlineLvl w:val="1"/>
              <w:rPr>
                <w:rFonts w:ascii="宋体"/>
                <w:sz w:val="24"/>
              </w:rPr>
            </w:pPr>
            <w:r>
              <w:rPr>
                <w:rFonts w:hint="eastAsia" w:ascii="宋体"/>
                <w:sz w:val="24"/>
              </w:rPr>
              <w:t>营业执照号</w:t>
            </w:r>
          </w:p>
        </w:tc>
        <w:tc>
          <w:tcPr>
            <w:tcW w:w="2196" w:type="dxa"/>
            <w:gridSpan w:val="2"/>
            <w:vAlign w:val="center"/>
          </w:tcPr>
          <w:p w14:paraId="4DF6B500">
            <w:pPr>
              <w:widowControl/>
              <w:spacing w:line="360" w:lineRule="atLeast"/>
              <w:ind w:firstLine="470" w:firstLineChars="196"/>
              <w:jc w:val="left"/>
              <w:outlineLvl w:val="9"/>
              <w:rPr>
                <w:rFonts w:ascii="宋体"/>
                <w:sz w:val="24"/>
              </w:rPr>
            </w:pPr>
          </w:p>
        </w:tc>
        <w:tc>
          <w:tcPr>
            <w:tcW w:w="1247" w:type="dxa"/>
            <w:vMerge w:val="continue"/>
            <w:vAlign w:val="center"/>
          </w:tcPr>
          <w:p w14:paraId="63C22840"/>
        </w:tc>
        <w:tc>
          <w:tcPr>
            <w:tcW w:w="1478" w:type="dxa"/>
            <w:gridSpan w:val="2"/>
            <w:vAlign w:val="center"/>
          </w:tcPr>
          <w:p w14:paraId="0C6BDA67">
            <w:pPr>
              <w:widowControl/>
              <w:spacing w:line="360" w:lineRule="atLeast"/>
              <w:jc w:val="left"/>
              <w:outlineLvl w:val="1"/>
              <w:rPr>
                <w:rFonts w:ascii="宋体"/>
                <w:sz w:val="24"/>
              </w:rPr>
            </w:pPr>
            <w:r>
              <w:rPr>
                <w:rFonts w:hint="eastAsia" w:ascii="宋体"/>
                <w:sz w:val="24"/>
              </w:rPr>
              <w:t>高级职称人员</w:t>
            </w:r>
          </w:p>
        </w:tc>
        <w:tc>
          <w:tcPr>
            <w:tcW w:w="2257" w:type="dxa"/>
            <w:gridSpan w:val="2"/>
            <w:vAlign w:val="center"/>
          </w:tcPr>
          <w:p w14:paraId="1A5A7CBF">
            <w:pPr>
              <w:widowControl/>
              <w:spacing w:line="360" w:lineRule="atLeast"/>
              <w:ind w:firstLine="470" w:firstLineChars="196"/>
              <w:jc w:val="left"/>
              <w:outlineLvl w:val="9"/>
              <w:rPr>
                <w:rFonts w:ascii="宋体"/>
                <w:sz w:val="24"/>
              </w:rPr>
            </w:pPr>
          </w:p>
        </w:tc>
      </w:tr>
      <w:tr w14:paraId="557092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7983B77">
            <w:pPr>
              <w:widowControl/>
              <w:spacing w:line="360" w:lineRule="atLeast"/>
              <w:jc w:val="left"/>
              <w:outlineLvl w:val="1"/>
              <w:rPr>
                <w:rFonts w:ascii="宋体"/>
                <w:sz w:val="24"/>
              </w:rPr>
            </w:pPr>
            <w:r>
              <w:rPr>
                <w:rFonts w:hint="eastAsia" w:ascii="宋体"/>
                <w:sz w:val="24"/>
              </w:rPr>
              <w:t>注册资金</w:t>
            </w:r>
          </w:p>
        </w:tc>
        <w:tc>
          <w:tcPr>
            <w:tcW w:w="2196" w:type="dxa"/>
            <w:gridSpan w:val="2"/>
            <w:vAlign w:val="center"/>
          </w:tcPr>
          <w:p w14:paraId="480CA6ED">
            <w:pPr>
              <w:widowControl/>
              <w:spacing w:line="360" w:lineRule="atLeast"/>
              <w:ind w:firstLine="470" w:firstLineChars="196"/>
              <w:jc w:val="left"/>
              <w:outlineLvl w:val="9"/>
              <w:rPr>
                <w:rFonts w:ascii="宋体"/>
                <w:sz w:val="24"/>
              </w:rPr>
            </w:pPr>
          </w:p>
        </w:tc>
        <w:tc>
          <w:tcPr>
            <w:tcW w:w="1247" w:type="dxa"/>
            <w:vMerge w:val="continue"/>
            <w:vAlign w:val="center"/>
          </w:tcPr>
          <w:p w14:paraId="0310329A"/>
        </w:tc>
        <w:tc>
          <w:tcPr>
            <w:tcW w:w="1478" w:type="dxa"/>
            <w:gridSpan w:val="2"/>
            <w:vAlign w:val="center"/>
          </w:tcPr>
          <w:p w14:paraId="1AA7C627">
            <w:pPr>
              <w:widowControl/>
              <w:spacing w:line="360" w:lineRule="atLeast"/>
              <w:jc w:val="left"/>
              <w:outlineLvl w:val="1"/>
              <w:rPr>
                <w:rFonts w:ascii="宋体"/>
                <w:sz w:val="24"/>
              </w:rPr>
            </w:pPr>
            <w:r>
              <w:rPr>
                <w:rFonts w:hint="eastAsia" w:ascii="宋体"/>
                <w:sz w:val="24"/>
              </w:rPr>
              <w:t>中级职称人员</w:t>
            </w:r>
          </w:p>
        </w:tc>
        <w:tc>
          <w:tcPr>
            <w:tcW w:w="2257" w:type="dxa"/>
            <w:gridSpan w:val="2"/>
            <w:vAlign w:val="center"/>
          </w:tcPr>
          <w:p w14:paraId="6AEB23A1">
            <w:pPr>
              <w:widowControl/>
              <w:spacing w:line="360" w:lineRule="atLeast"/>
              <w:ind w:firstLine="470" w:firstLineChars="196"/>
              <w:jc w:val="left"/>
              <w:outlineLvl w:val="9"/>
              <w:rPr>
                <w:rFonts w:ascii="宋体"/>
                <w:sz w:val="24"/>
              </w:rPr>
            </w:pPr>
          </w:p>
        </w:tc>
      </w:tr>
      <w:tr w14:paraId="3A466B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6245673">
            <w:pPr>
              <w:widowControl/>
              <w:spacing w:line="360" w:lineRule="atLeast"/>
              <w:jc w:val="left"/>
              <w:outlineLvl w:val="1"/>
              <w:rPr>
                <w:rFonts w:ascii="宋体"/>
                <w:sz w:val="24"/>
              </w:rPr>
            </w:pPr>
            <w:r>
              <w:rPr>
                <w:rFonts w:hint="eastAsia" w:ascii="宋体"/>
                <w:sz w:val="24"/>
              </w:rPr>
              <w:t>开户银行</w:t>
            </w:r>
          </w:p>
        </w:tc>
        <w:tc>
          <w:tcPr>
            <w:tcW w:w="2196" w:type="dxa"/>
            <w:gridSpan w:val="2"/>
            <w:vAlign w:val="center"/>
          </w:tcPr>
          <w:p w14:paraId="56D231A7">
            <w:pPr>
              <w:widowControl/>
              <w:spacing w:line="360" w:lineRule="atLeast"/>
              <w:ind w:firstLine="470" w:firstLineChars="196"/>
              <w:jc w:val="left"/>
              <w:outlineLvl w:val="9"/>
              <w:rPr>
                <w:rFonts w:ascii="宋体"/>
                <w:sz w:val="24"/>
              </w:rPr>
            </w:pPr>
          </w:p>
        </w:tc>
        <w:tc>
          <w:tcPr>
            <w:tcW w:w="1247" w:type="dxa"/>
            <w:vMerge w:val="continue"/>
            <w:vAlign w:val="center"/>
          </w:tcPr>
          <w:p w14:paraId="5EF9954C"/>
        </w:tc>
        <w:tc>
          <w:tcPr>
            <w:tcW w:w="1478" w:type="dxa"/>
            <w:gridSpan w:val="2"/>
            <w:vAlign w:val="center"/>
          </w:tcPr>
          <w:p w14:paraId="208EA8C6">
            <w:pPr>
              <w:widowControl/>
              <w:spacing w:line="360" w:lineRule="atLeast"/>
              <w:jc w:val="left"/>
              <w:outlineLvl w:val="1"/>
              <w:rPr>
                <w:rFonts w:ascii="宋体"/>
                <w:sz w:val="24"/>
              </w:rPr>
            </w:pPr>
            <w:r>
              <w:rPr>
                <w:rFonts w:hint="eastAsia" w:ascii="宋体"/>
                <w:sz w:val="24"/>
              </w:rPr>
              <w:t>初级职称人员</w:t>
            </w:r>
          </w:p>
        </w:tc>
        <w:tc>
          <w:tcPr>
            <w:tcW w:w="2257" w:type="dxa"/>
            <w:gridSpan w:val="2"/>
            <w:vAlign w:val="center"/>
          </w:tcPr>
          <w:p w14:paraId="2B2D9080">
            <w:pPr>
              <w:widowControl/>
              <w:spacing w:line="360" w:lineRule="atLeast"/>
              <w:ind w:firstLine="470" w:firstLineChars="196"/>
              <w:jc w:val="left"/>
              <w:outlineLvl w:val="9"/>
              <w:rPr>
                <w:rFonts w:ascii="宋体"/>
                <w:sz w:val="24"/>
              </w:rPr>
            </w:pPr>
          </w:p>
        </w:tc>
      </w:tr>
      <w:tr w14:paraId="1ACDF5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0D69A73">
            <w:pPr>
              <w:widowControl/>
              <w:spacing w:line="360" w:lineRule="atLeast"/>
              <w:ind w:firstLine="470" w:firstLineChars="196"/>
              <w:jc w:val="left"/>
              <w:outlineLvl w:val="1"/>
              <w:rPr>
                <w:rFonts w:ascii="宋体"/>
                <w:sz w:val="24"/>
              </w:rPr>
            </w:pPr>
            <w:r>
              <w:rPr>
                <w:rFonts w:hint="eastAsia" w:ascii="宋体"/>
                <w:sz w:val="24"/>
              </w:rPr>
              <w:t>账号</w:t>
            </w:r>
          </w:p>
        </w:tc>
        <w:tc>
          <w:tcPr>
            <w:tcW w:w="2196" w:type="dxa"/>
            <w:gridSpan w:val="2"/>
            <w:vAlign w:val="center"/>
          </w:tcPr>
          <w:p w14:paraId="1A558840">
            <w:pPr>
              <w:widowControl/>
              <w:spacing w:line="360" w:lineRule="atLeast"/>
              <w:ind w:firstLine="470" w:firstLineChars="196"/>
              <w:jc w:val="left"/>
              <w:outlineLvl w:val="9"/>
              <w:rPr>
                <w:rFonts w:ascii="宋体"/>
                <w:sz w:val="24"/>
              </w:rPr>
            </w:pPr>
          </w:p>
        </w:tc>
        <w:tc>
          <w:tcPr>
            <w:tcW w:w="1247" w:type="dxa"/>
            <w:vMerge w:val="continue"/>
            <w:vAlign w:val="center"/>
          </w:tcPr>
          <w:p w14:paraId="10339BD1"/>
        </w:tc>
        <w:tc>
          <w:tcPr>
            <w:tcW w:w="1478" w:type="dxa"/>
            <w:gridSpan w:val="2"/>
            <w:vAlign w:val="center"/>
          </w:tcPr>
          <w:p w14:paraId="0C38E41F">
            <w:pPr>
              <w:widowControl/>
              <w:spacing w:line="360" w:lineRule="atLeast"/>
              <w:ind w:firstLine="470" w:firstLineChars="196"/>
              <w:jc w:val="left"/>
              <w:outlineLvl w:val="1"/>
              <w:rPr>
                <w:rFonts w:ascii="宋体"/>
                <w:sz w:val="24"/>
              </w:rPr>
            </w:pPr>
            <w:r>
              <w:rPr>
                <w:rFonts w:hint="eastAsia" w:ascii="宋体"/>
                <w:sz w:val="24"/>
              </w:rPr>
              <w:t>技工</w:t>
            </w:r>
          </w:p>
        </w:tc>
        <w:tc>
          <w:tcPr>
            <w:tcW w:w="2257" w:type="dxa"/>
            <w:gridSpan w:val="2"/>
            <w:vAlign w:val="center"/>
          </w:tcPr>
          <w:p w14:paraId="63367100">
            <w:pPr>
              <w:widowControl/>
              <w:spacing w:line="360" w:lineRule="atLeast"/>
              <w:ind w:firstLine="470" w:firstLineChars="196"/>
              <w:jc w:val="left"/>
              <w:outlineLvl w:val="9"/>
              <w:rPr>
                <w:rFonts w:ascii="宋体"/>
                <w:sz w:val="24"/>
              </w:rPr>
            </w:pPr>
          </w:p>
        </w:tc>
      </w:tr>
      <w:tr w14:paraId="24FCC31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92" w:hRule="atLeast"/>
        </w:trPr>
        <w:tc>
          <w:tcPr>
            <w:tcW w:w="1522" w:type="dxa"/>
            <w:vAlign w:val="center"/>
          </w:tcPr>
          <w:p w14:paraId="17FA6875">
            <w:pPr>
              <w:widowControl/>
              <w:spacing w:line="360" w:lineRule="atLeast"/>
              <w:jc w:val="left"/>
              <w:outlineLvl w:val="1"/>
              <w:rPr>
                <w:rFonts w:ascii="宋体"/>
                <w:sz w:val="24"/>
              </w:rPr>
            </w:pPr>
            <w:r>
              <w:rPr>
                <w:rFonts w:hint="eastAsia" w:ascii="宋体"/>
                <w:sz w:val="24"/>
              </w:rPr>
              <w:t>经营范围</w:t>
            </w:r>
          </w:p>
        </w:tc>
        <w:tc>
          <w:tcPr>
            <w:tcW w:w="7178" w:type="dxa"/>
            <w:gridSpan w:val="7"/>
            <w:vAlign w:val="center"/>
          </w:tcPr>
          <w:p w14:paraId="1EBA33A0">
            <w:pPr>
              <w:widowControl/>
              <w:spacing w:line="360" w:lineRule="atLeast"/>
              <w:ind w:firstLine="470" w:firstLineChars="196"/>
              <w:jc w:val="left"/>
              <w:outlineLvl w:val="9"/>
              <w:rPr>
                <w:rFonts w:ascii="宋体"/>
                <w:sz w:val="24"/>
              </w:rPr>
            </w:pPr>
          </w:p>
        </w:tc>
      </w:tr>
      <w:tr w14:paraId="3B6BD1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522" w:type="dxa"/>
          </w:tcPr>
          <w:p w14:paraId="4FB05E66">
            <w:pPr>
              <w:widowControl/>
              <w:spacing w:line="360" w:lineRule="atLeast"/>
              <w:ind w:firstLine="470" w:firstLineChars="196"/>
              <w:jc w:val="left"/>
              <w:outlineLvl w:val="1"/>
              <w:rPr>
                <w:rFonts w:ascii="宋体"/>
                <w:sz w:val="24"/>
              </w:rPr>
            </w:pPr>
            <w:r>
              <w:rPr>
                <w:rFonts w:hint="eastAsia" w:ascii="宋体"/>
                <w:sz w:val="24"/>
              </w:rPr>
              <w:t>备注</w:t>
            </w:r>
          </w:p>
        </w:tc>
        <w:tc>
          <w:tcPr>
            <w:tcW w:w="7178" w:type="dxa"/>
            <w:gridSpan w:val="7"/>
          </w:tcPr>
          <w:p w14:paraId="07815C88">
            <w:pPr>
              <w:widowControl/>
              <w:spacing w:line="360" w:lineRule="atLeast"/>
              <w:ind w:firstLine="470" w:firstLineChars="196"/>
              <w:jc w:val="left"/>
              <w:outlineLvl w:val="9"/>
              <w:rPr>
                <w:rFonts w:ascii="宋体"/>
                <w:sz w:val="24"/>
              </w:rPr>
            </w:pPr>
          </w:p>
        </w:tc>
      </w:tr>
    </w:tbl>
    <w:p w14:paraId="35537F24">
      <w:pPr>
        <w:widowControl/>
        <w:spacing w:line="360" w:lineRule="atLeast"/>
        <w:jc w:val="left"/>
        <w:outlineLvl w:val="9"/>
        <w:rPr>
          <w:rFonts w:ascii="宋体"/>
          <w:b/>
          <w:sz w:val="24"/>
        </w:rPr>
      </w:pPr>
    </w:p>
    <w:p w14:paraId="3E3ED8E6">
      <w:pPr>
        <w:widowControl/>
        <w:spacing w:line="360" w:lineRule="atLeast"/>
        <w:ind w:firstLine="470" w:firstLineChars="196"/>
        <w:jc w:val="left"/>
        <w:outlineLvl w:val="1"/>
        <w:rPr>
          <w:rFonts w:ascii="宋体"/>
          <w:sz w:val="24"/>
        </w:rPr>
      </w:pPr>
      <w:r>
        <w:rPr>
          <w:rFonts w:hint="eastAsia" w:ascii="宋体"/>
          <w:sz w:val="24"/>
        </w:rPr>
        <w:t>响应人名称：XXXX（单位公章）。</w:t>
      </w:r>
    </w:p>
    <w:p w14:paraId="67B5BAE5">
      <w:pPr>
        <w:widowControl/>
        <w:spacing w:line="360" w:lineRule="atLeast"/>
        <w:ind w:firstLine="470" w:firstLineChars="196"/>
        <w:jc w:val="left"/>
        <w:outlineLvl w:val="1"/>
        <w:rPr>
          <w:rFonts w:ascii="宋体"/>
          <w:sz w:val="24"/>
        </w:rPr>
      </w:pPr>
      <w:r>
        <w:rPr>
          <w:rFonts w:hint="eastAsia" w:ascii="宋体"/>
          <w:sz w:val="24"/>
        </w:rPr>
        <w:t>法定代表人或授权代表（签字或加盖个人名章）：XXXX。</w:t>
      </w:r>
    </w:p>
    <w:p w14:paraId="70BB8683">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sz w:val="24"/>
        </w:rPr>
        <w:t>响应日期: XXXX年XXXX月XXXX日。</w:t>
      </w:r>
    </w:p>
    <w:p w14:paraId="424D51E9">
      <w:pPr>
        <w:pStyle w:val="3"/>
        <w:tabs>
          <w:tab w:val="left" w:pos="244"/>
        </w:tabs>
        <w:spacing w:before="0" w:after="240" w:afterLines="100" w:line="240" w:lineRule="auto"/>
        <w:rPr>
          <w:rFonts w:eastAsia="华文中宋"/>
          <w:sz w:val="32"/>
          <w:szCs w:val="32"/>
        </w:rPr>
      </w:pPr>
      <w:bookmarkStart w:id="128" w:name="_Toc18787"/>
      <w:bookmarkStart w:id="129" w:name="_Toc19957"/>
      <w:r>
        <w:rPr>
          <w:rFonts w:hint="eastAsia" w:eastAsia="华文中宋"/>
          <w:sz w:val="32"/>
          <w:szCs w:val="32"/>
        </w:rPr>
        <w:t>格式10：</w:t>
      </w:r>
      <w:bookmarkEnd w:id="128"/>
      <w:bookmarkEnd w:id="129"/>
    </w:p>
    <w:p w14:paraId="6B61A594">
      <w:pPr>
        <w:pStyle w:val="3"/>
        <w:tabs>
          <w:tab w:val="left" w:pos="244"/>
        </w:tabs>
        <w:spacing w:before="0" w:after="240" w:afterLines="100" w:line="240" w:lineRule="auto"/>
        <w:outlineLvl w:val="9"/>
        <w:rPr>
          <w:rFonts w:eastAsia="华文中宋"/>
          <w:sz w:val="32"/>
          <w:szCs w:val="32"/>
        </w:rPr>
      </w:pPr>
    </w:p>
    <w:p w14:paraId="73979D2B">
      <w:pPr>
        <w:spacing w:line="400" w:lineRule="exact"/>
        <w:jc w:val="center"/>
        <w:rPr>
          <w:rFonts w:ascii="黑体" w:eastAsia="黑体"/>
          <w:b/>
          <w:color w:val="000000" w:themeColor="text1"/>
          <w:sz w:val="32"/>
          <w:szCs w:val="32"/>
          <w14:textFill>
            <w14:solidFill>
              <w14:schemeClr w14:val="tx1"/>
            </w14:solidFill>
          </w14:textFill>
        </w:rPr>
      </w:pPr>
      <w:r>
        <w:rPr>
          <w:rFonts w:hint="eastAsia" w:ascii="黑体" w:eastAsia="黑体"/>
          <w:b/>
          <w:sz w:val="32"/>
          <w:szCs w:val="32"/>
        </w:rPr>
        <w:t>报价一览表</w:t>
      </w:r>
      <w:r>
        <w:rPr>
          <w:rFonts w:hint="eastAsia" w:ascii="黑体" w:eastAsia="黑体"/>
          <w:b/>
          <w:color w:val="000000" w:themeColor="text1"/>
          <w:sz w:val="32"/>
          <w:szCs w:val="32"/>
          <w14:textFill>
            <w14:solidFill>
              <w14:schemeClr w14:val="tx1"/>
            </w14:solidFill>
          </w14:textFill>
        </w:rPr>
        <w:t>（实质性要求）</w:t>
      </w:r>
    </w:p>
    <w:p w14:paraId="632267B9">
      <w:pPr>
        <w:pStyle w:val="2"/>
      </w:pPr>
    </w:p>
    <w:p w14:paraId="755E0CB7">
      <w:pPr>
        <w:spacing w:after="60" w:line="360" w:lineRule="auto"/>
        <w:rPr>
          <w:rFonts w:hAnsi="宋体"/>
          <w:sz w:val="28"/>
          <w:szCs w:val="28"/>
        </w:rPr>
      </w:pPr>
      <w:r>
        <w:rPr>
          <w:rFonts w:hint="eastAsia" w:hAnsi="宋体"/>
          <w:sz w:val="24"/>
        </w:rPr>
        <w:t>项目名称：</w:t>
      </w:r>
      <w:r>
        <w:rPr>
          <w:rFonts w:hint="eastAsia" w:hAnsi="宋体"/>
          <w:sz w:val="24"/>
          <w:u w:val="single"/>
        </w:rPr>
        <w:t xml:space="preserve">                 </w:t>
      </w:r>
      <w:r>
        <w:rPr>
          <w:rFonts w:hint="eastAsia" w:hAnsi="宋体"/>
          <w:sz w:val="24"/>
        </w:rPr>
        <w:t xml:space="preserve">      项目编号：</w:t>
      </w:r>
      <w:r>
        <w:rPr>
          <w:rFonts w:hint="eastAsia" w:hAnsi="宋体"/>
          <w:sz w:val="24"/>
          <w:u w:val="single"/>
        </w:rPr>
        <w:t xml:space="preserve">                </w:t>
      </w:r>
      <w:r>
        <w:rPr>
          <w:rFonts w:hint="eastAsia" w:hAnsi="宋体"/>
          <w:b/>
          <w:sz w:val="24"/>
        </w:rPr>
        <w:t xml:space="preserve">  </w:t>
      </w:r>
      <w:r>
        <w:rPr>
          <w:rFonts w:hint="eastAsia" w:hAnsi="宋体"/>
          <w:sz w:val="28"/>
          <w:szCs w:val="28"/>
        </w:rPr>
        <w:t xml:space="preserve">               </w:t>
      </w:r>
    </w:p>
    <w:tbl>
      <w:tblPr>
        <w:tblStyle w:val="26"/>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1804"/>
        <w:gridCol w:w="1988"/>
        <w:gridCol w:w="1773"/>
      </w:tblGrid>
      <w:tr w14:paraId="366F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26" w:type="dxa"/>
            <w:vAlign w:val="center"/>
          </w:tcPr>
          <w:p w14:paraId="7486238F">
            <w:pPr>
              <w:spacing w:line="360" w:lineRule="auto"/>
              <w:jc w:val="center"/>
              <w:rPr>
                <w:rFonts w:hAnsi="宋体" w:cs="宋体"/>
                <w:b/>
                <w:color w:val="auto"/>
                <w:sz w:val="24"/>
              </w:rPr>
            </w:pPr>
            <w:r>
              <w:rPr>
                <w:rFonts w:hint="eastAsia" w:hAnsi="宋体" w:cs="宋体"/>
                <w:b/>
                <w:color w:val="auto"/>
                <w:sz w:val="24"/>
                <w:lang w:eastAsia="zh-CN"/>
              </w:rPr>
              <w:t>标</w:t>
            </w:r>
            <w:r>
              <w:rPr>
                <w:rFonts w:hint="eastAsia" w:hAnsi="宋体" w:cs="宋体"/>
                <w:b/>
                <w:color w:val="auto"/>
                <w:sz w:val="24"/>
                <w:lang w:val="en-US" w:eastAsia="zh-CN"/>
              </w:rPr>
              <w:t xml:space="preserve">  </w:t>
            </w:r>
            <w:r>
              <w:rPr>
                <w:rFonts w:hint="eastAsia" w:hAnsi="宋体" w:cs="宋体"/>
                <w:b/>
                <w:color w:val="auto"/>
                <w:sz w:val="24"/>
                <w:lang w:eastAsia="zh-CN"/>
              </w:rPr>
              <w:t>的</w:t>
            </w:r>
            <w:r>
              <w:rPr>
                <w:rFonts w:hint="eastAsia" w:hAnsi="宋体" w:cs="宋体"/>
                <w:b/>
                <w:color w:val="auto"/>
                <w:sz w:val="24"/>
                <w:lang w:val="en-US" w:eastAsia="zh-CN"/>
              </w:rPr>
              <w:t xml:space="preserve"> </w:t>
            </w:r>
            <w:r>
              <w:rPr>
                <w:rFonts w:hint="eastAsia" w:hAnsi="宋体" w:cs="宋体"/>
                <w:b/>
                <w:color w:val="auto"/>
                <w:sz w:val="24"/>
              </w:rPr>
              <w:t xml:space="preserve"> 名  称</w:t>
            </w:r>
          </w:p>
        </w:tc>
        <w:tc>
          <w:tcPr>
            <w:tcW w:w="1804" w:type="dxa"/>
            <w:vAlign w:val="center"/>
          </w:tcPr>
          <w:p w14:paraId="0930A4C8">
            <w:pPr>
              <w:spacing w:line="360" w:lineRule="auto"/>
              <w:jc w:val="center"/>
              <w:rPr>
                <w:rFonts w:hAnsi="宋体" w:cs="宋体"/>
                <w:b/>
                <w:color w:val="auto"/>
                <w:sz w:val="24"/>
              </w:rPr>
            </w:pPr>
            <w:r>
              <w:rPr>
                <w:rFonts w:hint="eastAsia" w:hAnsi="宋体" w:cs="宋体"/>
                <w:b/>
                <w:color w:val="auto"/>
                <w:sz w:val="24"/>
                <w:lang w:eastAsia="zh-CN"/>
              </w:rPr>
              <w:t>单</w:t>
            </w:r>
            <w:r>
              <w:rPr>
                <w:rFonts w:hint="eastAsia" w:hAnsi="宋体" w:cs="宋体"/>
                <w:b/>
                <w:color w:val="auto"/>
                <w:sz w:val="24"/>
                <w:lang w:val="en-US" w:eastAsia="zh-CN"/>
              </w:rPr>
              <w:t xml:space="preserve"> </w:t>
            </w:r>
            <w:r>
              <w:rPr>
                <w:rFonts w:hint="eastAsia" w:hAnsi="宋体" w:cs="宋体"/>
                <w:b/>
                <w:color w:val="auto"/>
                <w:sz w:val="24"/>
                <w:lang w:eastAsia="zh-CN"/>
              </w:rPr>
              <w:t>位</w:t>
            </w:r>
          </w:p>
        </w:tc>
        <w:tc>
          <w:tcPr>
            <w:tcW w:w="1988" w:type="dxa"/>
            <w:vAlign w:val="center"/>
          </w:tcPr>
          <w:p w14:paraId="005528BF">
            <w:pPr>
              <w:spacing w:line="360" w:lineRule="auto"/>
              <w:jc w:val="center"/>
              <w:rPr>
                <w:rFonts w:hint="eastAsia" w:hAnsi="宋体" w:eastAsia="宋体" w:cs="宋体"/>
                <w:b/>
                <w:color w:val="auto"/>
                <w:sz w:val="24"/>
                <w:lang w:eastAsia="zh-CN"/>
              </w:rPr>
            </w:pPr>
            <w:r>
              <w:rPr>
                <w:rFonts w:hint="eastAsia" w:hAnsi="宋体" w:cs="宋体"/>
                <w:b/>
                <w:color w:val="auto"/>
                <w:sz w:val="24"/>
                <w:lang w:eastAsia="zh-CN"/>
              </w:rPr>
              <w:t>数</w:t>
            </w:r>
            <w:r>
              <w:rPr>
                <w:rFonts w:hint="eastAsia" w:hAnsi="宋体" w:cs="宋体"/>
                <w:b/>
                <w:color w:val="auto"/>
                <w:sz w:val="24"/>
                <w:lang w:val="en-US" w:eastAsia="zh-CN"/>
              </w:rPr>
              <w:t xml:space="preserve"> </w:t>
            </w:r>
            <w:r>
              <w:rPr>
                <w:rFonts w:hint="eastAsia" w:hAnsi="宋体" w:cs="宋体"/>
                <w:b/>
                <w:color w:val="auto"/>
                <w:sz w:val="24"/>
                <w:lang w:eastAsia="zh-CN"/>
              </w:rPr>
              <w:t>量</w:t>
            </w:r>
          </w:p>
        </w:tc>
        <w:tc>
          <w:tcPr>
            <w:tcW w:w="1773" w:type="dxa"/>
            <w:vAlign w:val="center"/>
          </w:tcPr>
          <w:p w14:paraId="1A81582F">
            <w:pPr>
              <w:spacing w:line="360" w:lineRule="auto"/>
              <w:jc w:val="center"/>
              <w:rPr>
                <w:rFonts w:hint="eastAsia" w:hAnsi="宋体" w:eastAsia="宋体" w:cs="宋体"/>
                <w:b/>
                <w:color w:val="auto"/>
                <w:sz w:val="24"/>
                <w:lang w:eastAsia="zh-CN"/>
              </w:rPr>
            </w:pPr>
            <w:r>
              <w:rPr>
                <w:rFonts w:hint="eastAsia" w:hAnsi="宋体" w:cs="宋体"/>
                <w:b/>
                <w:color w:val="auto"/>
                <w:sz w:val="24"/>
                <w:lang w:eastAsia="zh-CN"/>
              </w:rPr>
              <w:t>单价合计（元）</w:t>
            </w:r>
          </w:p>
        </w:tc>
      </w:tr>
      <w:tr w14:paraId="4C49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14:paraId="2E86086E">
            <w:pPr>
              <w:pStyle w:val="56"/>
              <w:widowControl/>
              <w:ind w:firstLine="0" w:firstLineChars="0"/>
              <w:jc w:val="center"/>
              <w:rPr>
                <w:rFonts w:hAnsi="宋体" w:cs="宋体"/>
                <w:b/>
                <w:color w:val="auto"/>
                <w:sz w:val="24"/>
              </w:rPr>
            </w:pPr>
            <w:r>
              <w:rPr>
                <w:rStyle w:val="57"/>
                <w:rFonts w:hint="eastAsia" w:ascii="宋体" w:hAnsi="宋体" w:cs="宋体"/>
                <w:szCs w:val="21"/>
              </w:rPr>
              <w:t>叫号系统终端</w:t>
            </w:r>
          </w:p>
        </w:tc>
        <w:tc>
          <w:tcPr>
            <w:tcW w:w="1804" w:type="dxa"/>
            <w:vAlign w:val="center"/>
          </w:tcPr>
          <w:p w14:paraId="5FA068E8">
            <w:pPr>
              <w:pStyle w:val="56"/>
              <w:widowControl/>
              <w:ind w:firstLine="0" w:firstLineChars="0"/>
              <w:jc w:val="center"/>
              <w:rPr>
                <w:rFonts w:hAnsi="宋体" w:cs="宋体"/>
                <w:b/>
                <w:color w:val="auto"/>
                <w:sz w:val="24"/>
              </w:rPr>
            </w:pPr>
            <w:r>
              <w:rPr>
                <w:rStyle w:val="57"/>
                <w:rFonts w:hint="eastAsia" w:ascii="宋体" w:hAnsi="宋体" w:cs="宋体"/>
                <w:szCs w:val="21"/>
              </w:rPr>
              <w:t>套</w:t>
            </w:r>
          </w:p>
        </w:tc>
        <w:tc>
          <w:tcPr>
            <w:tcW w:w="1988" w:type="dxa"/>
            <w:vAlign w:val="center"/>
          </w:tcPr>
          <w:p w14:paraId="28687BA6">
            <w:pPr>
              <w:pStyle w:val="56"/>
              <w:widowControl/>
              <w:ind w:firstLine="0" w:firstLineChars="0"/>
              <w:jc w:val="center"/>
              <w:rPr>
                <w:rFonts w:hAnsi="宋体" w:cs="宋体"/>
                <w:b/>
                <w:color w:val="auto"/>
                <w:sz w:val="24"/>
              </w:rPr>
            </w:pPr>
            <w:r>
              <w:rPr>
                <w:rStyle w:val="57"/>
                <w:rFonts w:hint="eastAsia" w:ascii="宋体" w:hAnsi="宋体" w:cs="宋体"/>
                <w:szCs w:val="21"/>
              </w:rPr>
              <w:t>1</w:t>
            </w:r>
          </w:p>
        </w:tc>
        <w:tc>
          <w:tcPr>
            <w:tcW w:w="1773" w:type="dxa"/>
            <w:vAlign w:val="center"/>
          </w:tcPr>
          <w:p w14:paraId="70A7DD42">
            <w:pPr>
              <w:spacing w:line="360" w:lineRule="auto"/>
              <w:rPr>
                <w:rFonts w:hAnsi="宋体" w:cs="宋体"/>
                <w:b/>
                <w:color w:val="auto"/>
                <w:sz w:val="24"/>
              </w:rPr>
            </w:pPr>
          </w:p>
        </w:tc>
      </w:tr>
      <w:tr w14:paraId="0264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14:paraId="7D23363D">
            <w:pPr>
              <w:pStyle w:val="56"/>
              <w:widowControl/>
              <w:ind w:firstLine="0" w:firstLineChars="0"/>
              <w:jc w:val="center"/>
              <w:rPr>
                <w:rFonts w:hAnsi="宋体" w:cs="宋体"/>
                <w:b/>
                <w:color w:val="auto"/>
                <w:sz w:val="24"/>
              </w:rPr>
            </w:pPr>
            <w:r>
              <w:rPr>
                <w:rStyle w:val="57"/>
                <w:rFonts w:hint="eastAsia" w:ascii="宋体" w:hAnsi="宋体" w:cs="宋体"/>
                <w:szCs w:val="21"/>
              </w:rPr>
              <w:t>智能服务机器人</w:t>
            </w:r>
          </w:p>
        </w:tc>
        <w:tc>
          <w:tcPr>
            <w:tcW w:w="1804" w:type="dxa"/>
            <w:vAlign w:val="center"/>
          </w:tcPr>
          <w:p w14:paraId="396FD572">
            <w:pPr>
              <w:pStyle w:val="56"/>
              <w:widowControl/>
              <w:ind w:firstLine="0" w:firstLineChars="0"/>
              <w:jc w:val="center"/>
              <w:rPr>
                <w:rFonts w:hAnsi="宋体" w:cs="宋体"/>
                <w:b/>
                <w:color w:val="auto"/>
                <w:sz w:val="24"/>
              </w:rPr>
            </w:pPr>
            <w:r>
              <w:rPr>
                <w:rStyle w:val="57"/>
                <w:rFonts w:hint="eastAsia" w:ascii="宋体" w:hAnsi="宋体" w:cs="宋体"/>
                <w:szCs w:val="21"/>
              </w:rPr>
              <w:t>个</w:t>
            </w:r>
          </w:p>
        </w:tc>
        <w:tc>
          <w:tcPr>
            <w:tcW w:w="1988" w:type="dxa"/>
            <w:vAlign w:val="center"/>
          </w:tcPr>
          <w:p w14:paraId="57B84B4E">
            <w:pPr>
              <w:pStyle w:val="56"/>
              <w:widowControl/>
              <w:ind w:firstLine="0" w:firstLineChars="0"/>
              <w:jc w:val="center"/>
              <w:rPr>
                <w:rFonts w:hAnsi="宋体" w:cs="宋体"/>
                <w:b/>
                <w:color w:val="auto"/>
                <w:sz w:val="24"/>
              </w:rPr>
            </w:pPr>
            <w:r>
              <w:rPr>
                <w:rStyle w:val="57"/>
                <w:rFonts w:hint="eastAsia" w:ascii="宋体" w:hAnsi="宋体" w:cs="宋体"/>
                <w:szCs w:val="21"/>
              </w:rPr>
              <w:t>1</w:t>
            </w:r>
          </w:p>
        </w:tc>
        <w:tc>
          <w:tcPr>
            <w:tcW w:w="1773" w:type="dxa"/>
            <w:vAlign w:val="center"/>
          </w:tcPr>
          <w:p w14:paraId="5789955D">
            <w:pPr>
              <w:spacing w:line="360" w:lineRule="auto"/>
              <w:rPr>
                <w:rFonts w:hAnsi="宋体" w:cs="宋体"/>
                <w:b/>
                <w:color w:val="auto"/>
                <w:sz w:val="24"/>
              </w:rPr>
            </w:pPr>
          </w:p>
        </w:tc>
      </w:tr>
      <w:tr w14:paraId="5E41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26" w:type="dxa"/>
            <w:vAlign w:val="center"/>
          </w:tcPr>
          <w:p w14:paraId="2F4E584A">
            <w:pPr>
              <w:pStyle w:val="56"/>
              <w:widowControl/>
              <w:ind w:firstLine="0" w:firstLineChars="0"/>
              <w:jc w:val="center"/>
              <w:rPr>
                <w:rFonts w:hAnsi="宋体" w:cs="宋体"/>
                <w:b/>
                <w:color w:val="auto"/>
                <w:sz w:val="24"/>
              </w:rPr>
            </w:pPr>
            <w:r>
              <w:rPr>
                <w:rStyle w:val="57"/>
                <w:rFonts w:hint="eastAsia" w:ascii="宋体" w:hAnsi="宋体" w:cs="宋体"/>
                <w:szCs w:val="21"/>
                <w:lang w:val="en-US"/>
              </w:rPr>
              <w:t>电视</w:t>
            </w:r>
          </w:p>
        </w:tc>
        <w:tc>
          <w:tcPr>
            <w:tcW w:w="1804" w:type="dxa"/>
            <w:vAlign w:val="center"/>
          </w:tcPr>
          <w:p w14:paraId="4980168E">
            <w:pPr>
              <w:pStyle w:val="56"/>
              <w:widowControl/>
              <w:ind w:firstLine="0" w:firstLineChars="0"/>
              <w:jc w:val="center"/>
              <w:rPr>
                <w:rFonts w:hAnsi="宋体" w:cs="宋体"/>
                <w:b/>
                <w:color w:val="auto"/>
                <w:sz w:val="24"/>
              </w:rPr>
            </w:pPr>
            <w:r>
              <w:rPr>
                <w:rStyle w:val="57"/>
                <w:rFonts w:hint="eastAsia" w:ascii="宋体" w:hAnsi="宋体" w:cs="宋体"/>
                <w:szCs w:val="21"/>
                <w:lang w:val="en-US"/>
              </w:rPr>
              <w:t>台</w:t>
            </w:r>
          </w:p>
        </w:tc>
        <w:tc>
          <w:tcPr>
            <w:tcW w:w="1988" w:type="dxa"/>
            <w:vAlign w:val="center"/>
          </w:tcPr>
          <w:p w14:paraId="34995110">
            <w:pPr>
              <w:pStyle w:val="56"/>
              <w:widowControl/>
              <w:ind w:firstLine="0" w:firstLineChars="0"/>
              <w:jc w:val="center"/>
              <w:rPr>
                <w:rFonts w:hAnsi="宋体" w:cs="宋体"/>
                <w:b/>
                <w:color w:val="auto"/>
                <w:sz w:val="24"/>
              </w:rPr>
            </w:pPr>
            <w:r>
              <w:rPr>
                <w:rStyle w:val="57"/>
                <w:rFonts w:hint="eastAsia" w:ascii="宋体" w:hAnsi="宋体" w:cs="宋体"/>
                <w:szCs w:val="21"/>
                <w:lang w:val="en-US"/>
              </w:rPr>
              <w:t>1</w:t>
            </w:r>
          </w:p>
        </w:tc>
        <w:tc>
          <w:tcPr>
            <w:tcW w:w="1773" w:type="dxa"/>
            <w:vAlign w:val="center"/>
          </w:tcPr>
          <w:p w14:paraId="4B33DBC2">
            <w:pPr>
              <w:spacing w:line="360" w:lineRule="auto"/>
              <w:rPr>
                <w:rFonts w:hAnsi="宋体" w:cs="宋体"/>
                <w:b/>
                <w:color w:val="auto"/>
                <w:sz w:val="24"/>
              </w:rPr>
            </w:pPr>
          </w:p>
        </w:tc>
      </w:tr>
      <w:tr w14:paraId="03B9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826" w:type="dxa"/>
            <w:vAlign w:val="center"/>
          </w:tcPr>
          <w:p w14:paraId="5FAE7306">
            <w:pPr>
              <w:spacing w:line="360" w:lineRule="auto"/>
              <w:rPr>
                <w:rFonts w:hAnsi="宋体" w:cs="宋体"/>
                <w:b/>
                <w:color w:val="auto"/>
                <w:sz w:val="24"/>
              </w:rPr>
            </w:pPr>
          </w:p>
        </w:tc>
        <w:tc>
          <w:tcPr>
            <w:tcW w:w="1804" w:type="dxa"/>
            <w:vAlign w:val="center"/>
          </w:tcPr>
          <w:p w14:paraId="3DF5F6D2">
            <w:pPr>
              <w:spacing w:line="360" w:lineRule="auto"/>
              <w:rPr>
                <w:rFonts w:hAnsi="宋体" w:cs="宋体"/>
                <w:b/>
                <w:color w:val="auto"/>
                <w:sz w:val="24"/>
              </w:rPr>
            </w:pPr>
          </w:p>
        </w:tc>
        <w:tc>
          <w:tcPr>
            <w:tcW w:w="1988" w:type="dxa"/>
            <w:vAlign w:val="center"/>
          </w:tcPr>
          <w:p w14:paraId="1C197950">
            <w:pPr>
              <w:spacing w:line="360" w:lineRule="auto"/>
              <w:rPr>
                <w:rFonts w:hAnsi="宋体" w:cs="宋体"/>
                <w:b/>
                <w:color w:val="auto"/>
                <w:sz w:val="24"/>
              </w:rPr>
            </w:pPr>
          </w:p>
        </w:tc>
        <w:tc>
          <w:tcPr>
            <w:tcW w:w="1773" w:type="dxa"/>
            <w:vAlign w:val="center"/>
          </w:tcPr>
          <w:p w14:paraId="5E2DAC13">
            <w:pPr>
              <w:spacing w:line="360" w:lineRule="auto"/>
              <w:rPr>
                <w:rFonts w:hAnsi="宋体" w:cs="宋体"/>
                <w:b/>
                <w:color w:val="auto"/>
                <w:sz w:val="24"/>
              </w:rPr>
            </w:pPr>
          </w:p>
        </w:tc>
      </w:tr>
      <w:tr w14:paraId="518C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391" w:type="dxa"/>
            <w:gridSpan w:val="4"/>
            <w:vAlign w:val="center"/>
          </w:tcPr>
          <w:p w14:paraId="5AEA8502">
            <w:pPr>
              <w:spacing w:line="360" w:lineRule="auto"/>
              <w:rPr>
                <w:rFonts w:hAnsi="宋体" w:cs="宋体"/>
                <w:b/>
                <w:color w:val="auto"/>
                <w:sz w:val="24"/>
              </w:rPr>
            </w:pPr>
            <w:r>
              <w:rPr>
                <w:rFonts w:hint="eastAsia" w:hAnsi="宋体" w:cs="宋体"/>
                <w:b/>
                <w:color w:val="auto"/>
                <w:sz w:val="24"/>
              </w:rPr>
              <w:t>报价合计：小写</w:t>
            </w:r>
            <w:r>
              <w:rPr>
                <w:rFonts w:hint="eastAsia" w:hAnsi="宋体" w:cs="宋体"/>
                <w:b/>
                <w:color w:val="FF0000"/>
                <w:sz w:val="24"/>
              </w:rPr>
              <w:t>（元）</w:t>
            </w:r>
            <w:r>
              <w:rPr>
                <w:rFonts w:hint="eastAsia" w:hAnsi="宋体" w:cs="宋体"/>
                <w:b/>
                <w:color w:val="auto"/>
                <w:sz w:val="24"/>
              </w:rPr>
              <w:t>：             大写：</w:t>
            </w:r>
          </w:p>
        </w:tc>
      </w:tr>
    </w:tbl>
    <w:p w14:paraId="756F690A">
      <w:pPr>
        <w:adjustRightInd w:val="0"/>
        <w:snapToGrid w:val="0"/>
        <w:spacing w:line="360" w:lineRule="auto"/>
        <w:ind w:firstLine="440" w:firstLineChars="200"/>
        <w:rPr>
          <w:rFonts w:hAnsi="宋体" w:cs="宋体"/>
          <w:bCs/>
          <w:sz w:val="22"/>
          <w:szCs w:val="22"/>
        </w:rPr>
      </w:pPr>
    </w:p>
    <w:p w14:paraId="7A30D6F9">
      <w:pPr>
        <w:adjustRightInd w:val="0"/>
        <w:snapToGrid w:val="0"/>
        <w:spacing w:line="360" w:lineRule="auto"/>
        <w:rPr>
          <w:rFonts w:hAnsi="宋体" w:cs="宋体"/>
          <w:bCs/>
          <w:sz w:val="22"/>
          <w:szCs w:val="22"/>
        </w:rPr>
      </w:pPr>
      <w:r>
        <w:rPr>
          <w:rFonts w:hint="eastAsia" w:hAnsi="宋体" w:cs="宋体"/>
          <w:bCs/>
          <w:sz w:val="22"/>
          <w:szCs w:val="22"/>
        </w:rPr>
        <w:t xml:space="preserve"> 注：1. 报价应是最终用户验收合格后的总价，包括项目实施过程中产生的所有费用。</w:t>
      </w:r>
    </w:p>
    <w:p w14:paraId="5BDF6781">
      <w:pPr>
        <w:adjustRightInd w:val="0"/>
        <w:snapToGrid w:val="0"/>
        <w:spacing w:line="360" w:lineRule="auto"/>
        <w:rPr>
          <w:rFonts w:hAnsi="宋体" w:cs="宋体"/>
          <w:bCs/>
          <w:sz w:val="22"/>
          <w:szCs w:val="22"/>
        </w:rPr>
      </w:pPr>
      <w:r>
        <w:rPr>
          <w:rFonts w:hint="eastAsia" w:hAnsi="宋体" w:cs="宋体"/>
          <w:bCs/>
          <w:sz w:val="22"/>
          <w:szCs w:val="22"/>
        </w:rPr>
        <w:t xml:space="preserve">     2. 以上表格如不能完全表达清楚供应商认为必要的费用明细，配送商可自行补充。</w:t>
      </w:r>
    </w:p>
    <w:p w14:paraId="4F34943C">
      <w:pPr>
        <w:widowControl/>
        <w:spacing w:line="360" w:lineRule="atLeast"/>
        <w:ind w:firstLine="480" w:firstLineChars="200"/>
        <w:jc w:val="left"/>
        <w:rPr>
          <w:rFonts w:ascii="宋体"/>
          <w:b/>
          <w:bCs/>
          <w:color w:val="FF0000"/>
          <w:sz w:val="24"/>
          <w:u w:val="single"/>
        </w:rPr>
      </w:pPr>
      <w:r>
        <w:rPr>
          <w:rFonts w:hint="eastAsia" w:ascii="宋体"/>
          <w:sz w:val="24"/>
        </w:rPr>
        <w:t>3.</w:t>
      </w:r>
      <w:r>
        <w:rPr>
          <w:rFonts w:hint="eastAsia" w:ascii="宋体"/>
          <w:b/>
          <w:bCs/>
          <w:color w:val="FF0000"/>
          <w:sz w:val="24"/>
          <w:u w:val="single"/>
        </w:rPr>
        <w:t>“报价一览表”为多页的，每页均需由法定代表人/单位负责人或授权代表签字并盖响应人印章。</w:t>
      </w:r>
    </w:p>
    <w:p w14:paraId="66AD2599">
      <w:pPr>
        <w:widowControl/>
        <w:spacing w:line="360" w:lineRule="atLeast"/>
        <w:ind w:firstLine="470" w:firstLineChars="196"/>
        <w:jc w:val="left"/>
        <w:rPr>
          <w:rFonts w:ascii="宋体"/>
          <w:sz w:val="24"/>
        </w:rPr>
      </w:pPr>
      <w:r>
        <w:rPr>
          <w:rFonts w:hint="eastAsia" w:ascii="宋体"/>
          <w:sz w:val="24"/>
        </w:rPr>
        <w:t>响应人名称：XXXX（单位公章）。</w:t>
      </w:r>
    </w:p>
    <w:p w14:paraId="5FC9A25E">
      <w:pPr>
        <w:widowControl/>
        <w:spacing w:line="360" w:lineRule="atLeast"/>
        <w:ind w:firstLine="470" w:firstLineChars="196"/>
        <w:jc w:val="left"/>
        <w:rPr>
          <w:rFonts w:ascii="宋体"/>
          <w:sz w:val="24"/>
        </w:rPr>
      </w:pPr>
      <w:r>
        <w:rPr>
          <w:rFonts w:hint="eastAsia" w:ascii="宋体"/>
          <w:sz w:val="24"/>
        </w:rPr>
        <w:t>法定代表人/单位负责人或授权代表（签字或加盖个人名章）：XXXX。</w:t>
      </w:r>
    </w:p>
    <w:p w14:paraId="3A13B11B">
      <w:pPr>
        <w:widowControl/>
        <w:spacing w:line="360" w:lineRule="atLeast"/>
        <w:ind w:firstLine="470" w:firstLineChars="196"/>
        <w:jc w:val="left"/>
        <w:rPr>
          <w:rFonts w:ascii="宋体"/>
          <w:sz w:val="24"/>
        </w:rPr>
      </w:pPr>
      <w:r>
        <w:rPr>
          <w:rFonts w:hint="eastAsia" w:ascii="宋体"/>
          <w:sz w:val="24"/>
        </w:rPr>
        <w:t>响应日期：XXXX</w:t>
      </w:r>
    </w:p>
    <w:p w14:paraId="222566EE">
      <w:pPr>
        <w:spacing w:line="360" w:lineRule="auto"/>
        <w:rPr>
          <w:rFonts w:hint="eastAsia" w:ascii="华文中宋" w:hAnsi="华文中宋" w:eastAsia="华文中宋"/>
          <w:b/>
          <w:color w:val="000000" w:themeColor="text1"/>
          <w:sz w:val="32"/>
          <w:szCs w:val="32"/>
          <w14:textFill>
            <w14:solidFill>
              <w14:schemeClr w14:val="tx1"/>
            </w14:solidFill>
          </w14:textFill>
        </w:rPr>
      </w:pPr>
    </w:p>
    <w:p w14:paraId="6C331F24">
      <w:pPr>
        <w:spacing w:line="360" w:lineRule="auto"/>
        <w:rPr>
          <w:rFonts w:ascii="华文中宋" w:hAnsi="华文中宋" w:eastAsia="华文中宋"/>
          <w:b/>
          <w:color w:val="000000" w:themeColor="text1"/>
          <w:sz w:val="32"/>
          <w:szCs w:val="32"/>
          <w14:textFill>
            <w14:solidFill>
              <w14:schemeClr w14:val="tx1"/>
            </w14:solidFill>
          </w14:textFill>
        </w:rPr>
      </w:pPr>
    </w:p>
    <w:p w14:paraId="508D4BAF">
      <w:pPr>
        <w:pStyle w:val="2"/>
        <w:rPr>
          <w:rFonts w:ascii="华文中宋" w:hAnsi="华文中宋" w:eastAsia="华文中宋"/>
          <w:b/>
          <w:color w:val="000000" w:themeColor="text1"/>
          <w:sz w:val="32"/>
          <w:szCs w:val="32"/>
          <w14:textFill>
            <w14:solidFill>
              <w14:schemeClr w14:val="tx1"/>
            </w14:solidFill>
          </w14:textFill>
        </w:rPr>
      </w:pPr>
    </w:p>
    <w:p w14:paraId="6D645865">
      <w:pPr>
        <w:pStyle w:val="55"/>
        <w:rPr>
          <w:rFonts w:ascii="华文中宋" w:hAnsi="华文中宋" w:eastAsia="华文中宋"/>
          <w:b/>
          <w:color w:val="000000" w:themeColor="text1"/>
          <w:sz w:val="32"/>
          <w:szCs w:val="32"/>
          <w14:textFill>
            <w14:solidFill>
              <w14:schemeClr w14:val="tx1"/>
            </w14:solidFill>
          </w14:textFill>
        </w:rPr>
      </w:pPr>
    </w:p>
    <w:bookmarkEnd w:id="125"/>
    <w:bookmarkEnd w:id="126"/>
    <w:bookmarkEnd w:id="127"/>
    <w:p w14:paraId="3A7C10E2">
      <w:pPr>
        <w:pStyle w:val="3"/>
        <w:spacing w:line="240" w:lineRule="auto"/>
        <w:jc w:val="center"/>
        <w:rPr>
          <w:rFonts w:ascii="宋体" w:hAnsi="宋体" w:cs="宋体"/>
          <w:bCs w:val="0"/>
          <w:sz w:val="36"/>
          <w:szCs w:val="36"/>
        </w:rPr>
      </w:pPr>
      <w:bookmarkStart w:id="130" w:name="_Toc529195659"/>
      <w:bookmarkStart w:id="131" w:name="_Toc29089"/>
      <w:r>
        <w:rPr>
          <w:rFonts w:hint="eastAsia" w:ascii="宋体" w:hAnsi="宋体" w:cs="宋体"/>
          <w:bCs w:val="0"/>
          <w:sz w:val="36"/>
          <w:szCs w:val="36"/>
        </w:rPr>
        <w:t>第七章  评审方法</w:t>
      </w:r>
      <w:bookmarkEnd w:id="130"/>
      <w:bookmarkEnd w:id="131"/>
    </w:p>
    <w:p w14:paraId="5437CC06">
      <w:pPr>
        <w:adjustRightInd w:val="0"/>
        <w:snapToGrid w:val="0"/>
        <w:spacing w:line="240" w:lineRule="auto"/>
        <w:ind w:firstLine="480" w:firstLineChars="200"/>
        <w:rPr>
          <w:rFonts w:ascii="宋体" w:hAnsi="宋体" w:cs="宋体"/>
          <w:bCs/>
          <w:kern w:val="44"/>
          <w:sz w:val="24"/>
        </w:rPr>
      </w:pPr>
    </w:p>
    <w:p w14:paraId="69B03413">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1.采购程序</w:t>
      </w:r>
    </w:p>
    <w:p w14:paraId="386C3543">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1.1供应商签到并递交响应文件。</w:t>
      </w:r>
    </w:p>
    <w:p w14:paraId="421D6DA3">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1.2资格审查。</w:t>
      </w:r>
    </w:p>
    <w:p w14:paraId="6A49945C">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1.3出具资格审查报告。</w:t>
      </w:r>
    </w:p>
    <w:p w14:paraId="6306F833">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1.4采购评审小组按照采购文件的规定对供应商的响应文件进行书面审查。</w:t>
      </w:r>
    </w:p>
    <w:p w14:paraId="2F1E173B">
      <w:pPr>
        <w:adjustRightInd w:val="0"/>
        <w:snapToGrid w:val="0"/>
        <w:spacing w:line="400" w:lineRule="exact"/>
        <w:ind w:firstLine="480" w:firstLineChars="200"/>
        <w:rPr>
          <w:rFonts w:ascii="宋体"/>
          <w:sz w:val="24"/>
        </w:rPr>
      </w:pPr>
      <w:r>
        <w:rPr>
          <w:rFonts w:hint="eastAsia" w:ascii="宋体"/>
          <w:sz w:val="24"/>
        </w:rPr>
        <w:t>1.5参与采购活动的供应商，按照采购文件的规定一次报出不得更改的价格。</w:t>
      </w:r>
    </w:p>
    <w:p w14:paraId="350DC110">
      <w:pPr>
        <w:adjustRightInd w:val="0"/>
        <w:snapToGrid w:val="0"/>
        <w:spacing w:line="400" w:lineRule="exact"/>
        <w:ind w:firstLine="480" w:firstLineChars="200"/>
        <w:rPr>
          <w:rFonts w:ascii="宋体"/>
          <w:sz w:val="24"/>
        </w:rPr>
      </w:pPr>
      <w:r>
        <w:rPr>
          <w:rFonts w:hint="eastAsia" w:ascii="宋体"/>
          <w:sz w:val="24"/>
        </w:rPr>
        <w:t>“报价一览表”中的大写金额与小写金额不一致的，以大写金额为准；总价金额与按单价计算的汇总金额不一致的，以单价计算的汇总金额为准；单价金额有明显小数点错误的，以总价为准，并修改单价。响应文件中相关内容与“报价一览表”不一致的，以“报价一览表”为准。对不同文字文本响应文件的解释发生异议的，以中文文本为准。</w:t>
      </w:r>
    </w:p>
    <w:p w14:paraId="1CA705EF">
      <w:pPr>
        <w:adjustRightInd w:val="0"/>
        <w:snapToGrid w:val="0"/>
        <w:spacing w:line="400" w:lineRule="exact"/>
        <w:ind w:firstLine="480" w:firstLineChars="200"/>
        <w:rPr>
          <w:rFonts w:ascii="宋体"/>
          <w:b w:val="0"/>
          <w:bCs w:val="0"/>
          <w:color w:val="auto"/>
          <w:sz w:val="24"/>
        </w:rPr>
      </w:pPr>
      <w:r>
        <w:rPr>
          <w:rFonts w:hint="eastAsia" w:ascii="宋体" w:hAnsi="宋体" w:cs="宋体"/>
          <w:bCs/>
          <w:kern w:val="44"/>
          <w:sz w:val="24"/>
        </w:rPr>
        <w:t>1.6采购评审小组编写评审报告。</w:t>
      </w:r>
      <w:r>
        <w:rPr>
          <w:rFonts w:hint="eastAsia" w:ascii="宋体" w:hAnsi="宋体" w:cs="宋体"/>
          <w:bCs/>
          <w:kern w:val="44"/>
          <w:sz w:val="24"/>
          <w:lang w:val="en-US" w:eastAsia="zh-CN"/>
        </w:rPr>
        <w:t>本次比选采购</w:t>
      </w:r>
      <w:r>
        <w:rPr>
          <w:rFonts w:hint="eastAsia" w:ascii="宋体"/>
          <w:b/>
          <w:bCs/>
          <w:sz w:val="24"/>
        </w:rPr>
        <w:t>采用最低价评标法，</w:t>
      </w:r>
      <w:r>
        <w:rPr>
          <w:rFonts w:hint="eastAsia" w:ascii="宋体" w:hAnsi="宋体" w:cs="宋体"/>
          <w:bCs/>
          <w:kern w:val="44"/>
          <w:sz w:val="24"/>
        </w:rPr>
        <w:t>采购小组从质量和服务均能满足采购文件实质性要求的供应商中</w:t>
      </w:r>
      <w:r>
        <w:rPr>
          <w:rFonts w:hint="eastAsia" w:ascii="宋体" w:hAnsi="宋体" w:cs="宋体"/>
          <w:bCs/>
          <w:kern w:val="44"/>
          <w:sz w:val="24"/>
          <w:lang w:eastAsia="zh-CN"/>
        </w:rPr>
        <w:t>，</w:t>
      </w:r>
      <w:r>
        <w:rPr>
          <w:rFonts w:hint="eastAsia" w:ascii="宋体"/>
          <w:b w:val="0"/>
          <w:bCs w:val="0"/>
          <w:sz w:val="24"/>
        </w:rPr>
        <w:t>按响应报价由低到高顺序排列，确定前三名成交候选供应商，响应文件满足采购文件全部实质性要求且响应报价最低的响应人为成交供应商。最低报价相同且满足采购文件全部实质性要求的，</w:t>
      </w:r>
      <w:r>
        <w:rPr>
          <w:rFonts w:hint="eastAsia" w:ascii="宋体" w:eastAsia="宋体" w:cs="Times New Roman"/>
          <w:b w:val="0"/>
          <w:bCs w:val="0"/>
          <w:color w:val="auto"/>
          <w:sz w:val="24"/>
        </w:rPr>
        <w:t>由采购人自主</w:t>
      </w:r>
      <w:r>
        <w:rPr>
          <w:rFonts w:hint="eastAsia" w:ascii="宋体" w:eastAsia="宋体" w:cs="Times New Roman"/>
          <w:b w:val="0"/>
          <w:bCs w:val="0"/>
          <w:color w:val="auto"/>
          <w:sz w:val="24"/>
          <w:lang w:val="en-US" w:eastAsia="zh-CN"/>
        </w:rPr>
        <w:t>研究决定</w:t>
      </w:r>
      <w:r>
        <w:rPr>
          <w:rFonts w:hint="eastAsia" w:ascii="宋体" w:eastAsia="宋体" w:cs="Times New Roman"/>
          <w:b w:val="0"/>
          <w:bCs w:val="0"/>
          <w:color w:val="auto"/>
          <w:sz w:val="24"/>
        </w:rPr>
        <w:t>在</w:t>
      </w:r>
      <w:r>
        <w:rPr>
          <w:rFonts w:hint="eastAsia" w:ascii="宋体" w:eastAsia="宋体" w:cs="Times New Roman"/>
          <w:b w:val="0"/>
          <w:bCs w:val="0"/>
          <w:color w:val="auto"/>
          <w:sz w:val="24"/>
          <w:lang w:val="en-US" w:eastAsia="zh-CN"/>
        </w:rPr>
        <w:t>最低报价相同</w:t>
      </w:r>
      <w:r>
        <w:rPr>
          <w:rFonts w:hint="eastAsia" w:ascii="宋体" w:eastAsia="宋体" w:cs="Times New Roman"/>
          <w:b w:val="0"/>
          <w:bCs w:val="0"/>
          <w:color w:val="auto"/>
          <w:sz w:val="24"/>
        </w:rPr>
        <w:t>的成交候选供应商中选择成交供应商。</w:t>
      </w:r>
    </w:p>
    <w:p w14:paraId="29BA307E">
      <w:pPr>
        <w:adjustRightInd w:val="0"/>
        <w:snapToGrid w:val="0"/>
        <w:spacing w:line="400" w:lineRule="exact"/>
        <w:ind w:firstLine="480" w:firstLineChars="200"/>
        <w:rPr>
          <w:rFonts w:ascii="宋体"/>
          <w:b/>
          <w:bCs/>
          <w:sz w:val="24"/>
        </w:rPr>
      </w:pPr>
      <w:r>
        <w:rPr>
          <w:rFonts w:hint="eastAsia" w:ascii="宋体" w:hAnsi="宋体" w:cs="宋体"/>
          <w:bCs/>
          <w:kern w:val="44"/>
          <w:sz w:val="24"/>
        </w:rPr>
        <w:t>1.7发布成交结果公告。</w:t>
      </w:r>
    </w:p>
    <w:p w14:paraId="1FE33B4B">
      <w:pPr>
        <w:adjustRightInd w:val="0"/>
        <w:snapToGrid w:val="0"/>
        <w:spacing w:line="400" w:lineRule="exact"/>
        <w:ind w:firstLine="480" w:firstLineChars="200"/>
        <w:rPr>
          <w:rFonts w:ascii="宋体"/>
          <w:sz w:val="24"/>
        </w:rPr>
      </w:pPr>
      <w:r>
        <w:rPr>
          <w:rFonts w:hint="eastAsia" w:ascii="宋体"/>
          <w:sz w:val="24"/>
        </w:rPr>
        <w:t>2.涉嫌低于成本价报价审查</w:t>
      </w:r>
    </w:p>
    <w:p w14:paraId="7C096459">
      <w:pPr>
        <w:adjustRightInd w:val="0"/>
        <w:snapToGrid w:val="0"/>
        <w:spacing w:line="400" w:lineRule="exact"/>
        <w:ind w:firstLine="480" w:firstLineChars="200"/>
        <w:rPr>
          <w:rFonts w:ascii="宋体"/>
          <w:sz w:val="24"/>
          <w:lang w:val="zh-CN"/>
        </w:rPr>
      </w:pPr>
      <w:r>
        <w:rPr>
          <w:rFonts w:hint="eastAsia" w:ascii="宋体"/>
          <w:sz w:val="24"/>
        </w:rPr>
        <w:t>2.1在评审过程中，评审</w:t>
      </w:r>
      <w:r>
        <w:rPr>
          <w:rFonts w:hint="eastAsia" w:ascii="宋体"/>
          <w:sz w:val="24"/>
          <w:lang w:val="zh-CN"/>
        </w:rPr>
        <w:t>小组认为供应商的报价明显低于其他供应商的报价，有可能影响产品质量或者不能诚信履约的，应当要求其在评审现场合理的时间内提供书面说明，必要时提交相关证明材料；供应商不能证明其报价合理性的，</w:t>
      </w:r>
      <w:r>
        <w:rPr>
          <w:rFonts w:hint="eastAsia" w:ascii="宋体"/>
          <w:sz w:val="24"/>
        </w:rPr>
        <w:t>评审</w:t>
      </w:r>
      <w:r>
        <w:rPr>
          <w:rFonts w:hint="eastAsia" w:ascii="宋体"/>
          <w:sz w:val="24"/>
          <w:lang w:val="zh-CN"/>
        </w:rPr>
        <w:t>小组应当将其作为无效响应处理。</w:t>
      </w:r>
    </w:p>
    <w:p w14:paraId="76EFE442">
      <w:pPr>
        <w:adjustRightInd w:val="0"/>
        <w:snapToGrid w:val="0"/>
        <w:spacing w:line="400" w:lineRule="exact"/>
        <w:ind w:firstLine="480" w:firstLineChars="200"/>
        <w:rPr>
          <w:rFonts w:ascii="宋体"/>
          <w:sz w:val="24"/>
          <w:lang w:val="zh-CN"/>
        </w:rPr>
      </w:pPr>
      <w:r>
        <w:rPr>
          <w:rFonts w:hint="eastAsia" w:ascii="宋体"/>
          <w:sz w:val="24"/>
          <w:lang w:val="zh-CN"/>
        </w:rPr>
        <w:t>供应商的书面说明材料应当按照国家财务会计制度的规定要求，逐项就供应商提供的货物、工程和服务的主营业务成本、税金及附加、销售费用、管理费用、财务费用等成本构成事项详细陈述）。</w:t>
      </w:r>
    </w:p>
    <w:p w14:paraId="6871D696">
      <w:pPr>
        <w:adjustRightInd w:val="0"/>
        <w:snapToGrid w:val="0"/>
        <w:spacing w:line="400" w:lineRule="exact"/>
        <w:ind w:firstLine="480" w:firstLineChars="200"/>
        <w:rPr>
          <w:rFonts w:ascii="宋体"/>
          <w:sz w:val="24"/>
          <w:lang w:val="zh-CN"/>
        </w:rPr>
      </w:pPr>
      <w:r>
        <w:rPr>
          <w:rFonts w:hint="eastAsia" w:ascii="宋体"/>
          <w:sz w:val="24"/>
          <w:lang w:val="zh-CN"/>
        </w:rPr>
        <w:t xml:space="preserve">供应商书面说明应当签字确认或者加盖公章，否则无效。书面说明的签字确认，由其法定代表人（负责人）/主要负责人/本人或者其授权代表签字确认。 </w:t>
      </w:r>
    </w:p>
    <w:p w14:paraId="474AD691">
      <w:pPr>
        <w:adjustRightInd w:val="0"/>
        <w:snapToGrid w:val="0"/>
        <w:spacing w:line="400" w:lineRule="exact"/>
        <w:ind w:firstLine="480" w:firstLineChars="200"/>
        <w:rPr>
          <w:rFonts w:ascii="宋体"/>
          <w:sz w:val="24"/>
        </w:rPr>
      </w:pPr>
      <w:r>
        <w:rPr>
          <w:rFonts w:hint="eastAsia" w:ascii="宋体"/>
          <w:sz w:val="24"/>
          <w:lang w:val="zh-CN"/>
        </w:rPr>
        <w:t>供应商提供书面说明后，</w:t>
      </w:r>
      <w:r>
        <w:rPr>
          <w:rFonts w:hint="eastAsia" w:ascii="宋体"/>
          <w:sz w:val="24"/>
          <w:lang w:val="en-US" w:eastAsia="zh-CN"/>
        </w:rPr>
        <w:t>评审</w:t>
      </w:r>
      <w:r>
        <w:rPr>
          <w:rFonts w:hint="eastAsia" w:ascii="宋体"/>
          <w:sz w:val="24"/>
          <w:lang w:val="zh-CN"/>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sz w:val="24"/>
        </w:rPr>
        <w:t>评审</w:t>
      </w:r>
      <w:r>
        <w:rPr>
          <w:rFonts w:hint="eastAsia" w:ascii="宋体"/>
          <w:sz w:val="24"/>
          <w:lang w:val="zh-CN"/>
        </w:rPr>
        <w:t>小组应当将其响应文件作为无效处理。</w:t>
      </w:r>
    </w:p>
    <w:p w14:paraId="63DE9E44">
      <w:pPr>
        <w:adjustRightInd w:val="0"/>
        <w:snapToGrid w:val="0"/>
        <w:spacing w:line="400" w:lineRule="exact"/>
        <w:ind w:firstLine="480" w:firstLineChars="200"/>
        <w:rPr>
          <w:rFonts w:ascii="宋体"/>
          <w:sz w:val="24"/>
        </w:rPr>
      </w:pPr>
      <w:r>
        <w:rPr>
          <w:rFonts w:hint="eastAsia" w:ascii="宋体"/>
          <w:sz w:val="24"/>
        </w:rPr>
        <w:t>3.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6AC094">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需要供应商对响应文件中含义不明确、同类问题表述不一致、有明显文字和计算错误等作出必要的澄清、说明或者更正的，应当以书面形式（须由评审小组会全体成员签字）作出，并给予供应商必要的反馈时间。</w:t>
      </w:r>
    </w:p>
    <w:p w14:paraId="38554F7A">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供应商的澄清、说明或者更正材料应当采用书面形式，并由其法定代表人/主要负责人/本人或其授权代表签字或者加盖公章。</w:t>
      </w:r>
    </w:p>
    <w:p w14:paraId="0A1A6AE7">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4.出现下列情形之一的，终止采购活动：</w:t>
      </w:r>
    </w:p>
    <w:p w14:paraId="5C306286">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（1）符合专业条件的供应商或者对采购文件作实质响应的供应商不足三家的；</w:t>
      </w:r>
    </w:p>
    <w:p w14:paraId="4825B437">
      <w:pPr>
        <w:adjustRightInd w:val="0"/>
        <w:snapToGrid w:val="0"/>
        <w:spacing w:line="400" w:lineRule="exact"/>
        <w:ind w:left="120" w:leftChars="57" w:firstLine="360" w:firstLineChars="150"/>
        <w:rPr>
          <w:rFonts w:ascii="宋体" w:hAnsi="宋体" w:cs="宋体"/>
          <w:bCs/>
          <w:kern w:val="44"/>
          <w:sz w:val="24"/>
        </w:rPr>
      </w:pPr>
      <w:r>
        <w:rPr>
          <w:rFonts w:hint="eastAsia" w:ascii="宋体" w:hAnsi="宋体" w:cs="宋体"/>
          <w:bCs/>
          <w:kern w:val="44"/>
          <w:sz w:val="24"/>
        </w:rPr>
        <w:t>（2）出现影响采购公正的违法、违规行为的；</w:t>
      </w:r>
    </w:p>
    <w:p w14:paraId="4271B77B">
      <w:pPr>
        <w:adjustRightInd w:val="0"/>
        <w:snapToGrid w:val="0"/>
        <w:spacing w:line="400" w:lineRule="exact"/>
        <w:ind w:left="120" w:leftChars="57" w:firstLine="360" w:firstLineChars="150"/>
        <w:rPr>
          <w:rFonts w:ascii="宋体" w:hAnsi="宋体" w:cs="宋体"/>
          <w:bCs/>
          <w:kern w:val="44"/>
          <w:sz w:val="24"/>
        </w:rPr>
      </w:pPr>
      <w:r>
        <w:rPr>
          <w:rFonts w:hint="eastAsia" w:ascii="宋体" w:hAnsi="宋体" w:cs="宋体"/>
          <w:bCs/>
          <w:kern w:val="44"/>
          <w:sz w:val="24"/>
        </w:rPr>
        <w:t>（4）响应人的报价均超过了采购预算，采购人不能支付的；</w:t>
      </w:r>
    </w:p>
    <w:p w14:paraId="17815EBD">
      <w:pPr>
        <w:adjustRightInd w:val="0"/>
        <w:snapToGrid w:val="0"/>
        <w:spacing w:line="400" w:lineRule="exact"/>
        <w:ind w:left="120" w:leftChars="57" w:firstLine="360" w:firstLineChars="150"/>
        <w:rPr>
          <w:rFonts w:ascii="宋体" w:hAnsi="宋体" w:cs="宋体"/>
          <w:bCs/>
          <w:kern w:val="44"/>
          <w:sz w:val="24"/>
        </w:rPr>
      </w:pPr>
      <w:r>
        <w:rPr>
          <w:rFonts w:hint="eastAsia" w:ascii="宋体" w:hAnsi="宋体" w:cs="宋体"/>
          <w:bCs/>
          <w:kern w:val="44"/>
          <w:sz w:val="24"/>
        </w:rPr>
        <w:t>（5）因重大变故，采购任务取消的。</w:t>
      </w:r>
    </w:p>
    <w:p w14:paraId="10A118A1">
      <w:pPr>
        <w:widowControl/>
        <w:spacing w:line="360" w:lineRule="atLeast"/>
        <w:ind w:firstLine="470" w:firstLineChars="196"/>
        <w:jc w:val="left"/>
        <w:outlineLvl w:val="9"/>
        <w:rPr>
          <w:rFonts w:ascii="宋体" w:hAnsi="宋体" w:cs="宋体"/>
          <w:strike/>
          <w:color w:val="FF0000"/>
          <w:sz w:val="24"/>
        </w:rPr>
      </w:pPr>
    </w:p>
    <w:p w14:paraId="7B981229">
      <w:pPr>
        <w:pStyle w:val="2"/>
      </w:pPr>
    </w:p>
    <w:p w14:paraId="378F50A0">
      <w:pPr>
        <w:adjustRightInd w:val="0"/>
        <w:snapToGrid w:val="0"/>
        <w:spacing w:line="400" w:lineRule="exact"/>
        <w:ind w:left="120" w:leftChars="57" w:firstLine="360" w:firstLineChars="150"/>
        <w:rPr>
          <w:rFonts w:ascii="宋体" w:hAnsi="宋体" w:cs="宋体"/>
          <w:bCs/>
          <w:kern w:val="44"/>
          <w:sz w:val="24"/>
        </w:rPr>
      </w:pPr>
    </w:p>
    <w:p w14:paraId="63C96C70">
      <w:pPr>
        <w:widowControl/>
        <w:spacing w:line="360" w:lineRule="atLeast"/>
        <w:ind w:firstLine="470" w:firstLineChars="196"/>
        <w:jc w:val="left"/>
        <w:outlineLvl w:val="9"/>
        <w:rPr>
          <w:rFonts w:ascii="宋体" w:hAnsi="宋体" w:cs="宋体"/>
          <w:strike/>
          <w:color w:val="FF0000"/>
          <w:sz w:val="24"/>
        </w:rPr>
      </w:pPr>
    </w:p>
    <w:sectPr>
      <w:pgSz w:w="11906" w:h="16838"/>
      <w:pgMar w:top="1440" w:right="1701" w:bottom="1440" w:left="1701" w:header="851" w:footer="992"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0177">
    <w:pPr>
      <w:pStyle w:val="15"/>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3</w:t>
    </w:r>
    <w:r>
      <w:fldChar w:fldCharType="end"/>
    </w:r>
  </w:p>
  <w:p w14:paraId="4C375C3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2CB9">
    <w:pPr>
      <w:pStyle w:val="15"/>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9</w:t>
    </w:r>
    <w:r>
      <w:fldChar w:fldCharType="end"/>
    </w:r>
  </w:p>
  <w:p w14:paraId="4354604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97537">
    <w:pPr>
      <w:pStyle w:val="15"/>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20</w:t>
    </w:r>
    <w:r>
      <w:fldChar w:fldCharType="end"/>
    </w:r>
  </w:p>
  <w:p w14:paraId="3FA90216">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7A019"/>
    <w:multiLevelType w:val="singleLevel"/>
    <w:tmpl w:val="F0E7A019"/>
    <w:lvl w:ilvl="0" w:tentative="0">
      <w:start w:val="1"/>
      <w:numFmt w:val="decimal"/>
      <w:lvlText w:val="%1."/>
      <w:lvlJc w:val="left"/>
      <w:pPr>
        <w:tabs>
          <w:tab w:val="left" w:pos="312"/>
        </w:tabs>
      </w:pPr>
    </w:lvl>
  </w:abstractNum>
  <w:abstractNum w:abstractNumId="1">
    <w:nsid w:val="14DA5845"/>
    <w:multiLevelType w:val="singleLevel"/>
    <w:tmpl w:val="14DA5845"/>
    <w:lvl w:ilvl="0" w:tentative="0">
      <w:start w:val="5"/>
      <w:numFmt w:val="chineseCounting"/>
      <w:suff w:val="space"/>
      <w:lvlText w:val="第%1章"/>
      <w:lvlJc w:val="left"/>
      <w:rPr>
        <w:rFonts w:hint="eastAsia"/>
      </w:rPr>
    </w:lvl>
  </w:abstractNum>
  <w:abstractNum w:abstractNumId="2">
    <w:nsid w:val="7FF76FEF"/>
    <w:multiLevelType w:val="singleLevel"/>
    <w:tmpl w:val="7FF76FE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mJlNjJhZmJjYTQzZGY2NTVhMDc5YTA5Nzc2YTcifQ=="/>
  </w:docVars>
  <w:rsids>
    <w:rsidRoot w:val="007A683D"/>
    <w:rsid w:val="00007AD8"/>
    <w:rsid w:val="00026152"/>
    <w:rsid w:val="00031B04"/>
    <w:rsid w:val="00036EEF"/>
    <w:rsid w:val="00054857"/>
    <w:rsid w:val="00062AA7"/>
    <w:rsid w:val="00075C5E"/>
    <w:rsid w:val="00091BAB"/>
    <w:rsid w:val="00093327"/>
    <w:rsid w:val="000934A5"/>
    <w:rsid w:val="00095107"/>
    <w:rsid w:val="000965E1"/>
    <w:rsid w:val="000A1509"/>
    <w:rsid w:val="000A246A"/>
    <w:rsid w:val="000A3DA2"/>
    <w:rsid w:val="000A70F2"/>
    <w:rsid w:val="000B4220"/>
    <w:rsid w:val="000C297C"/>
    <w:rsid w:val="000C556B"/>
    <w:rsid w:val="000C6FE5"/>
    <w:rsid w:val="000D22E0"/>
    <w:rsid w:val="000D717B"/>
    <w:rsid w:val="000F7505"/>
    <w:rsid w:val="001068FD"/>
    <w:rsid w:val="00110A6C"/>
    <w:rsid w:val="00114138"/>
    <w:rsid w:val="001300AD"/>
    <w:rsid w:val="001324D0"/>
    <w:rsid w:val="0014031B"/>
    <w:rsid w:val="001475C5"/>
    <w:rsid w:val="001635E5"/>
    <w:rsid w:val="00165A84"/>
    <w:rsid w:val="00165F0A"/>
    <w:rsid w:val="0017673A"/>
    <w:rsid w:val="00177C67"/>
    <w:rsid w:val="00184692"/>
    <w:rsid w:val="0019289D"/>
    <w:rsid w:val="00194D30"/>
    <w:rsid w:val="00197444"/>
    <w:rsid w:val="001A34F3"/>
    <w:rsid w:val="001A60EB"/>
    <w:rsid w:val="001A6131"/>
    <w:rsid w:val="001B171B"/>
    <w:rsid w:val="001B1735"/>
    <w:rsid w:val="001B32C2"/>
    <w:rsid w:val="001C03A0"/>
    <w:rsid w:val="001C6ECA"/>
    <w:rsid w:val="001D4748"/>
    <w:rsid w:val="001D4C75"/>
    <w:rsid w:val="001D7A68"/>
    <w:rsid w:val="001E7DDD"/>
    <w:rsid w:val="001F7393"/>
    <w:rsid w:val="00202A19"/>
    <w:rsid w:val="002120E1"/>
    <w:rsid w:val="002129B6"/>
    <w:rsid w:val="00216109"/>
    <w:rsid w:val="0022001E"/>
    <w:rsid w:val="00255DF6"/>
    <w:rsid w:val="002636ED"/>
    <w:rsid w:val="00266675"/>
    <w:rsid w:val="002703ED"/>
    <w:rsid w:val="002967CE"/>
    <w:rsid w:val="002A3283"/>
    <w:rsid w:val="002B0731"/>
    <w:rsid w:val="002B2897"/>
    <w:rsid w:val="002B3F90"/>
    <w:rsid w:val="002B734E"/>
    <w:rsid w:val="002E328B"/>
    <w:rsid w:val="00303F39"/>
    <w:rsid w:val="00314A71"/>
    <w:rsid w:val="003300C6"/>
    <w:rsid w:val="003300EE"/>
    <w:rsid w:val="00330FC4"/>
    <w:rsid w:val="003354C8"/>
    <w:rsid w:val="00346B52"/>
    <w:rsid w:val="00363398"/>
    <w:rsid w:val="0036414E"/>
    <w:rsid w:val="003651A1"/>
    <w:rsid w:val="00370B3A"/>
    <w:rsid w:val="003738E0"/>
    <w:rsid w:val="00394D48"/>
    <w:rsid w:val="003A32A6"/>
    <w:rsid w:val="003A6A7E"/>
    <w:rsid w:val="003C6641"/>
    <w:rsid w:val="003D09DE"/>
    <w:rsid w:val="003D2186"/>
    <w:rsid w:val="003E1ABC"/>
    <w:rsid w:val="003F3B9E"/>
    <w:rsid w:val="003F6DD2"/>
    <w:rsid w:val="00414E18"/>
    <w:rsid w:val="004216C1"/>
    <w:rsid w:val="00431A24"/>
    <w:rsid w:val="00434181"/>
    <w:rsid w:val="00434342"/>
    <w:rsid w:val="00435998"/>
    <w:rsid w:val="00437902"/>
    <w:rsid w:val="00445E84"/>
    <w:rsid w:val="004476A3"/>
    <w:rsid w:val="00447BA7"/>
    <w:rsid w:val="00450051"/>
    <w:rsid w:val="004557B0"/>
    <w:rsid w:val="00460537"/>
    <w:rsid w:val="0046165F"/>
    <w:rsid w:val="004623FD"/>
    <w:rsid w:val="00474EDC"/>
    <w:rsid w:val="00482AB7"/>
    <w:rsid w:val="004836E9"/>
    <w:rsid w:val="00494396"/>
    <w:rsid w:val="00495A1F"/>
    <w:rsid w:val="004B0037"/>
    <w:rsid w:val="004B30A1"/>
    <w:rsid w:val="004B4A5A"/>
    <w:rsid w:val="004C42FC"/>
    <w:rsid w:val="004D1906"/>
    <w:rsid w:val="004D491F"/>
    <w:rsid w:val="004E4B68"/>
    <w:rsid w:val="004E4E93"/>
    <w:rsid w:val="004F3ADB"/>
    <w:rsid w:val="00500F0A"/>
    <w:rsid w:val="00503DB5"/>
    <w:rsid w:val="00506C10"/>
    <w:rsid w:val="00507FA7"/>
    <w:rsid w:val="005212C2"/>
    <w:rsid w:val="00522C34"/>
    <w:rsid w:val="0053248B"/>
    <w:rsid w:val="00535A0F"/>
    <w:rsid w:val="005364CE"/>
    <w:rsid w:val="00537029"/>
    <w:rsid w:val="00542838"/>
    <w:rsid w:val="0054727F"/>
    <w:rsid w:val="00550AED"/>
    <w:rsid w:val="00551D4E"/>
    <w:rsid w:val="00553CAF"/>
    <w:rsid w:val="00556240"/>
    <w:rsid w:val="00561BDA"/>
    <w:rsid w:val="00562C92"/>
    <w:rsid w:val="00565A1A"/>
    <w:rsid w:val="005717CE"/>
    <w:rsid w:val="00584A71"/>
    <w:rsid w:val="00586C80"/>
    <w:rsid w:val="005A3B30"/>
    <w:rsid w:val="005C5F85"/>
    <w:rsid w:val="005D3A0A"/>
    <w:rsid w:val="005D3F95"/>
    <w:rsid w:val="005D7036"/>
    <w:rsid w:val="005D7308"/>
    <w:rsid w:val="005E112B"/>
    <w:rsid w:val="005E6359"/>
    <w:rsid w:val="00614A60"/>
    <w:rsid w:val="00614DC0"/>
    <w:rsid w:val="006243C6"/>
    <w:rsid w:val="006323EF"/>
    <w:rsid w:val="00634B10"/>
    <w:rsid w:val="00636410"/>
    <w:rsid w:val="00640A83"/>
    <w:rsid w:val="00682014"/>
    <w:rsid w:val="0068412C"/>
    <w:rsid w:val="00685341"/>
    <w:rsid w:val="006853DD"/>
    <w:rsid w:val="00690CCA"/>
    <w:rsid w:val="006A4F7D"/>
    <w:rsid w:val="006B369F"/>
    <w:rsid w:val="006B4813"/>
    <w:rsid w:val="006E2549"/>
    <w:rsid w:val="006F1ACB"/>
    <w:rsid w:val="006F2FC8"/>
    <w:rsid w:val="006F6F3F"/>
    <w:rsid w:val="00701157"/>
    <w:rsid w:val="007014F1"/>
    <w:rsid w:val="0070720E"/>
    <w:rsid w:val="00707412"/>
    <w:rsid w:val="00727510"/>
    <w:rsid w:val="00731235"/>
    <w:rsid w:val="00737C32"/>
    <w:rsid w:val="0075240E"/>
    <w:rsid w:val="00760C67"/>
    <w:rsid w:val="00775E7A"/>
    <w:rsid w:val="00791DA6"/>
    <w:rsid w:val="007935F3"/>
    <w:rsid w:val="0079593C"/>
    <w:rsid w:val="007A18B5"/>
    <w:rsid w:val="007A683D"/>
    <w:rsid w:val="007A6B50"/>
    <w:rsid w:val="007A6B90"/>
    <w:rsid w:val="007B008A"/>
    <w:rsid w:val="007B497C"/>
    <w:rsid w:val="007B6747"/>
    <w:rsid w:val="007D1567"/>
    <w:rsid w:val="007D7C0B"/>
    <w:rsid w:val="007E2E12"/>
    <w:rsid w:val="007E3DFB"/>
    <w:rsid w:val="007E453C"/>
    <w:rsid w:val="007F5172"/>
    <w:rsid w:val="00807ADB"/>
    <w:rsid w:val="008120D6"/>
    <w:rsid w:val="00813895"/>
    <w:rsid w:val="00814FCC"/>
    <w:rsid w:val="00817AAE"/>
    <w:rsid w:val="00817EF4"/>
    <w:rsid w:val="00827C4C"/>
    <w:rsid w:val="00827FA3"/>
    <w:rsid w:val="00830EB8"/>
    <w:rsid w:val="00835F45"/>
    <w:rsid w:val="00840853"/>
    <w:rsid w:val="00842B97"/>
    <w:rsid w:val="00863FD7"/>
    <w:rsid w:val="0088578D"/>
    <w:rsid w:val="00893DAE"/>
    <w:rsid w:val="008A2AF9"/>
    <w:rsid w:val="008A7BB8"/>
    <w:rsid w:val="008B5C9C"/>
    <w:rsid w:val="008F01B4"/>
    <w:rsid w:val="00904A04"/>
    <w:rsid w:val="009069BA"/>
    <w:rsid w:val="00906E67"/>
    <w:rsid w:val="00906EFC"/>
    <w:rsid w:val="00907E27"/>
    <w:rsid w:val="009168D9"/>
    <w:rsid w:val="00916F97"/>
    <w:rsid w:val="0092298F"/>
    <w:rsid w:val="009257B9"/>
    <w:rsid w:val="0094114F"/>
    <w:rsid w:val="00944128"/>
    <w:rsid w:val="00953456"/>
    <w:rsid w:val="009558C9"/>
    <w:rsid w:val="009667DB"/>
    <w:rsid w:val="009863F5"/>
    <w:rsid w:val="009927A4"/>
    <w:rsid w:val="00992DFA"/>
    <w:rsid w:val="00996F31"/>
    <w:rsid w:val="009979FD"/>
    <w:rsid w:val="009A53C3"/>
    <w:rsid w:val="009C101A"/>
    <w:rsid w:val="009D5489"/>
    <w:rsid w:val="009D60C2"/>
    <w:rsid w:val="009E14D1"/>
    <w:rsid w:val="009E66AF"/>
    <w:rsid w:val="009F0956"/>
    <w:rsid w:val="009F72AD"/>
    <w:rsid w:val="00A02ADE"/>
    <w:rsid w:val="00A04801"/>
    <w:rsid w:val="00A20D61"/>
    <w:rsid w:val="00A214F2"/>
    <w:rsid w:val="00A23584"/>
    <w:rsid w:val="00A30A91"/>
    <w:rsid w:val="00A41976"/>
    <w:rsid w:val="00A42231"/>
    <w:rsid w:val="00A43E09"/>
    <w:rsid w:val="00A44B42"/>
    <w:rsid w:val="00A44C13"/>
    <w:rsid w:val="00A472B3"/>
    <w:rsid w:val="00A50B5E"/>
    <w:rsid w:val="00A514FD"/>
    <w:rsid w:val="00A5588D"/>
    <w:rsid w:val="00A55B4C"/>
    <w:rsid w:val="00A57FAB"/>
    <w:rsid w:val="00A61AC1"/>
    <w:rsid w:val="00A63261"/>
    <w:rsid w:val="00A632E6"/>
    <w:rsid w:val="00A73275"/>
    <w:rsid w:val="00A75066"/>
    <w:rsid w:val="00A775A5"/>
    <w:rsid w:val="00A77BAE"/>
    <w:rsid w:val="00A82D03"/>
    <w:rsid w:val="00A94EE6"/>
    <w:rsid w:val="00A95415"/>
    <w:rsid w:val="00AA1C81"/>
    <w:rsid w:val="00AA3393"/>
    <w:rsid w:val="00AB0302"/>
    <w:rsid w:val="00AB7BF3"/>
    <w:rsid w:val="00AD0386"/>
    <w:rsid w:val="00AE3136"/>
    <w:rsid w:val="00AE5163"/>
    <w:rsid w:val="00AE55DC"/>
    <w:rsid w:val="00AF0C81"/>
    <w:rsid w:val="00AF220B"/>
    <w:rsid w:val="00AF5EB2"/>
    <w:rsid w:val="00B122D1"/>
    <w:rsid w:val="00B13D34"/>
    <w:rsid w:val="00B17F67"/>
    <w:rsid w:val="00B2007F"/>
    <w:rsid w:val="00B238C8"/>
    <w:rsid w:val="00B253EC"/>
    <w:rsid w:val="00B27E55"/>
    <w:rsid w:val="00B37F99"/>
    <w:rsid w:val="00B52A1D"/>
    <w:rsid w:val="00B54097"/>
    <w:rsid w:val="00B57B8A"/>
    <w:rsid w:val="00B6688D"/>
    <w:rsid w:val="00B67AD7"/>
    <w:rsid w:val="00B80536"/>
    <w:rsid w:val="00B95CB7"/>
    <w:rsid w:val="00B970E7"/>
    <w:rsid w:val="00B97136"/>
    <w:rsid w:val="00BA56EA"/>
    <w:rsid w:val="00BA5A1E"/>
    <w:rsid w:val="00BA6484"/>
    <w:rsid w:val="00BA6D4C"/>
    <w:rsid w:val="00BB3849"/>
    <w:rsid w:val="00BB5969"/>
    <w:rsid w:val="00BB7E74"/>
    <w:rsid w:val="00BC1700"/>
    <w:rsid w:val="00BD577F"/>
    <w:rsid w:val="00BE6E9D"/>
    <w:rsid w:val="00C01ECC"/>
    <w:rsid w:val="00C049EB"/>
    <w:rsid w:val="00C06829"/>
    <w:rsid w:val="00C21D6F"/>
    <w:rsid w:val="00C23B94"/>
    <w:rsid w:val="00C3587E"/>
    <w:rsid w:val="00C35DF4"/>
    <w:rsid w:val="00C41B94"/>
    <w:rsid w:val="00C421B6"/>
    <w:rsid w:val="00C508C1"/>
    <w:rsid w:val="00C52B61"/>
    <w:rsid w:val="00C54267"/>
    <w:rsid w:val="00C71858"/>
    <w:rsid w:val="00C72D09"/>
    <w:rsid w:val="00C76C44"/>
    <w:rsid w:val="00C8585D"/>
    <w:rsid w:val="00C867CB"/>
    <w:rsid w:val="00CB41D2"/>
    <w:rsid w:val="00CB48DC"/>
    <w:rsid w:val="00CC5F99"/>
    <w:rsid w:val="00CD23C8"/>
    <w:rsid w:val="00CD38C3"/>
    <w:rsid w:val="00CE4310"/>
    <w:rsid w:val="00CE4D93"/>
    <w:rsid w:val="00CF14CB"/>
    <w:rsid w:val="00CF1560"/>
    <w:rsid w:val="00CF27A1"/>
    <w:rsid w:val="00CF3CD2"/>
    <w:rsid w:val="00D000EC"/>
    <w:rsid w:val="00D05321"/>
    <w:rsid w:val="00D13549"/>
    <w:rsid w:val="00D3319D"/>
    <w:rsid w:val="00D35E79"/>
    <w:rsid w:val="00D378CC"/>
    <w:rsid w:val="00D42338"/>
    <w:rsid w:val="00D453B3"/>
    <w:rsid w:val="00D50CB1"/>
    <w:rsid w:val="00D52173"/>
    <w:rsid w:val="00D67157"/>
    <w:rsid w:val="00D7091B"/>
    <w:rsid w:val="00D73B4C"/>
    <w:rsid w:val="00D7441E"/>
    <w:rsid w:val="00D773C7"/>
    <w:rsid w:val="00D805D4"/>
    <w:rsid w:val="00D868C4"/>
    <w:rsid w:val="00DA1E5D"/>
    <w:rsid w:val="00DA4A29"/>
    <w:rsid w:val="00DA51BA"/>
    <w:rsid w:val="00DB1F4A"/>
    <w:rsid w:val="00DC103C"/>
    <w:rsid w:val="00DC1A76"/>
    <w:rsid w:val="00DD4C4F"/>
    <w:rsid w:val="00DD5BDA"/>
    <w:rsid w:val="00DE25B3"/>
    <w:rsid w:val="00DE3552"/>
    <w:rsid w:val="00E01326"/>
    <w:rsid w:val="00E04E6B"/>
    <w:rsid w:val="00E310A1"/>
    <w:rsid w:val="00E36E25"/>
    <w:rsid w:val="00E416F5"/>
    <w:rsid w:val="00E46283"/>
    <w:rsid w:val="00E46540"/>
    <w:rsid w:val="00E53ABF"/>
    <w:rsid w:val="00E55CA7"/>
    <w:rsid w:val="00E55E19"/>
    <w:rsid w:val="00E62188"/>
    <w:rsid w:val="00E64F68"/>
    <w:rsid w:val="00E71735"/>
    <w:rsid w:val="00E77958"/>
    <w:rsid w:val="00E837A1"/>
    <w:rsid w:val="00E83AF9"/>
    <w:rsid w:val="00E8533C"/>
    <w:rsid w:val="00E863AF"/>
    <w:rsid w:val="00E90175"/>
    <w:rsid w:val="00E902A4"/>
    <w:rsid w:val="00E902A6"/>
    <w:rsid w:val="00EA1D57"/>
    <w:rsid w:val="00EB14A0"/>
    <w:rsid w:val="00EB54DE"/>
    <w:rsid w:val="00EB6A49"/>
    <w:rsid w:val="00EC4AC3"/>
    <w:rsid w:val="00ED06D2"/>
    <w:rsid w:val="00ED46D0"/>
    <w:rsid w:val="00ED4D98"/>
    <w:rsid w:val="00EE2D5D"/>
    <w:rsid w:val="00F03502"/>
    <w:rsid w:val="00F148EA"/>
    <w:rsid w:val="00F24508"/>
    <w:rsid w:val="00F269E0"/>
    <w:rsid w:val="00F26FBC"/>
    <w:rsid w:val="00F32C53"/>
    <w:rsid w:val="00F42037"/>
    <w:rsid w:val="00F43258"/>
    <w:rsid w:val="00F50FC4"/>
    <w:rsid w:val="00F552A8"/>
    <w:rsid w:val="00F63291"/>
    <w:rsid w:val="00F6393F"/>
    <w:rsid w:val="00F67E3B"/>
    <w:rsid w:val="00F72296"/>
    <w:rsid w:val="00F75689"/>
    <w:rsid w:val="00F860AE"/>
    <w:rsid w:val="00F91A32"/>
    <w:rsid w:val="00F95AC4"/>
    <w:rsid w:val="00FB0145"/>
    <w:rsid w:val="00FC1AB5"/>
    <w:rsid w:val="00FC5AC5"/>
    <w:rsid w:val="00FD14A7"/>
    <w:rsid w:val="00FE31E8"/>
    <w:rsid w:val="00FE5273"/>
    <w:rsid w:val="00FE6AA7"/>
    <w:rsid w:val="00FF658A"/>
    <w:rsid w:val="0105711C"/>
    <w:rsid w:val="013D33D6"/>
    <w:rsid w:val="015D0A82"/>
    <w:rsid w:val="015E30CD"/>
    <w:rsid w:val="016B3CA6"/>
    <w:rsid w:val="016E7C95"/>
    <w:rsid w:val="0179134F"/>
    <w:rsid w:val="017D7DA0"/>
    <w:rsid w:val="017E573C"/>
    <w:rsid w:val="01B110A3"/>
    <w:rsid w:val="01B64B27"/>
    <w:rsid w:val="01CD7511"/>
    <w:rsid w:val="01D32DCE"/>
    <w:rsid w:val="01D803E5"/>
    <w:rsid w:val="022E6D4C"/>
    <w:rsid w:val="02317836"/>
    <w:rsid w:val="02430B2B"/>
    <w:rsid w:val="024A6F1B"/>
    <w:rsid w:val="025D6B3C"/>
    <w:rsid w:val="025E219D"/>
    <w:rsid w:val="026305F6"/>
    <w:rsid w:val="027F2F56"/>
    <w:rsid w:val="028D7421"/>
    <w:rsid w:val="02C32E43"/>
    <w:rsid w:val="02C81FCE"/>
    <w:rsid w:val="02D71A37"/>
    <w:rsid w:val="02E836CB"/>
    <w:rsid w:val="031763B2"/>
    <w:rsid w:val="03195159"/>
    <w:rsid w:val="03386882"/>
    <w:rsid w:val="03662AD9"/>
    <w:rsid w:val="036754CE"/>
    <w:rsid w:val="039B19BF"/>
    <w:rsid w:val="03B712E2"/>
    <w:rsid w:val="03B86542"/>
    <w:rsid w:val="03BB1D6C"/>
    <w:rsid w:val="03C93DE4"/>
    <w:rsid w:val="03CF276F"/>
    <w:rsid w:val="03DA25A6"/>
    <w:rsid w:val="03F03266"/>
    <w:rsid w:val="03F944A4"/>
    <w:rsid w:val="03FE7515"/>
    <w:rsid w:val="04104985"/>
    <w:rsid w:val="04141603"/>
    <w:rsid w:val="042C4A18"/>
    <w:rsid w:val="043C3DE6"/>
    <w:rsid w:val="045B44B4"/>
    <w:rsid w:val="047D49D9"/>
    <w:rsid w:val="04853622"/>
    <w:rsid w:val="049562F3"/>
    <w:rsid w:val="04A01A43"/>
    <w:rsid w:val="04AB4D5E"/>
    <w:rsid w:val="04AE513B"/>
    <w:rsid w:val="04CA524C"/>
    <w:rsid w:val="04CD5F50"/>
    <w:rsid w:val="04ED06FE"/>
    <w:rsid w:val="04FB1CCE"/>
    <w:rsid w:val="05052E25"/>
    <w:rsid w:val="05191440"/>
    <w:rsid w:val="05453FE3"/>
    <w:rsid w:val="054F2492"/>
    <w:rsid w:val="05706217"/>
    <w:rsid w:val="05822DD6"/>
    <w:rsid w:val="0588491B"/>
    <w:rsid w:val="05A33881"/>
    <w:rsid w:val="05C34C35"/>
    <w:rsid w:val="05C6244F"/>
    <w:rsid w:val="05D91EFF"/>
    <w:rsid w:val="06135E8F"/>
    <w:rsid w:val="062126EF"/>
    <w:rsid w:val="062736E9"/>
    <w:rsid w:val="0662250D"/>
    <w:rsid w:val="069756C9"/>
    <w:rsid w:val="069F5756"/>
    <w:rsid w:val="06A7132C"/>
    <w:rsid w:val="06B97805"/>
    <w:rsid w:val="06D16C7B"/>
    <w:rsid w:val="06D27D65"/>
    <w:rsid w:val="06D70414"/>
    <w:rsid w:val="06E73A2E"/>
    <w:rsid w:val="06EA41D2"/>
    <w:rsid w:val="06F82B78"/>
    <w:rsid w:val="06F832D7"/>
    <w:rsid w:val="0715361A"/>
    <w:rsid w:val="072E42E3"/>
    <w:rsid w:val="073424A9"/>
    <w:rsid w:val="073E358C"/>
    <w:rsid w:val="07574160"/>
    <w:rsid w:val="07624676"/>
    <w:rsid w:val="078A621D"/>
    <w:rsid w:val="078D793D"/>
    <w:rsid w:val="07A64AE1"/>
    <w:rsid w:val="07CE434F"/>
    <w:rsid w:val="07D729CE"/>
    <w:rsid w:val="08125054"/>
    <w:rsid w:val="081A3210"/>
    <w:rsid w:val="081C4DA3"/>
    <w:rsid w:val="082E7DD3"/>
    <w:rsid w:val="08397703"/>
    <w:rsid w:val="08404482"/>
    <w:rsid w:val="085D7A9E"/>
    <w:rsid w:val="08646E76"/>
    <w:rsid w:val="086C671C"/>
    <w:rsid w:val="0870581B"/>
    <w:rsid w:val="088C017B"/>
    <w:rsid w:val="0898267C"/>
    <w:rsid w:val="08B702B2"/>
    <w:rsid w:val="08BF22FE"/>
    <w:rsid w:val="08C94F2B"/>
    <w:rsid w:val="08D35DAA"/>
    <w:rsid w:val="08E6788B"/>
    <w:rsid w:val="090E10CF"/>
    <w:rsid w:val="090E3A5F"/>
    <w:rsid w:val="09175C96"/>
    <w:rsid w:val="09334CD2"/>
    <w:rsid w:val="0968446C"/>
    <w:rsid w:val="09722ECD"/>
    <w:rsid w:val="097906FF"/>
    <w:rsid w:val="09880AD8"/>
    <w:rsid w:val="098D446B"/>
    <w:rsid w:val="09B90A40"/>
    <w:rsid w:val="09D678FF"/>
    <w:rsid w:val="09E638BB"/>
    <w:rsid w:val="0A37311C"/>
    <w:rsid w:val="0A397E8E"/>
    <w:rsid w:val="0A3E7253"/>
    <w:rsid w:val="0A443B5E"/>
    <w:rsid w:val="0A4725AB"/>
    <w:rsid w:val="0A5D1DCF"/>
    <w:rsid w:val="0A622F41"/>
    <w:rsid w:val="0A8239E0"/>
    <w:rsid w:val="0A90021D"/>
    <w:rsid w:val="0A9037A2"/>
    <w:rsid w:val="0A975339"/>
    <w:rsid w:val="0AA5328F"/>
    <w:rsid w:val="0AA662C7"/>
    <w:rsid w:val="0AF9546B"/>
    <w:rsid w:val="0AFC2602"/>
    <w:rsid w:val="0B13248D"/>
    <w:rsid w:val="0B134589"/>
    <w:rsid w:val="0B536D2E"/>
    <w:rsid w:val="0B5806AC"/>
    <w:rsid w:val="0B5A4123"/>
    <w:rsid w:val="0B6755BF"/>
    <w:rsid w:val="0B7E48FD"/>
    <w:rsid w:val="0B7F15AA"/>
    <w:rsid w:val="0B921CB9"/>
    <w:rsid w:val="0B9F3D21"/>
    <w:rsid w:val="0BA61553"/>
    <w:rsid w:val="0BB92C88"/>
    <w:rsid w:val="0BCD0CE3"/>
    <w:rsid w:val="0BEB3659"/>
    <w:rsid w:val="0BFB0153"/>
    <w:rsid w:val="0C1E10EA"/>
    <w:rsid w:val="0C4A50B2"/>
    <w:rsid w:val="0C5F3F70"/>
    <w:rsid w:val="0C665C1C"/>
    <w:rsid w:val="0C6B0EAB"/>
    <w:rsid w:val="0C6F5F6E"/>
    <w:rsid w:val="0C711B61"/>
    <w:rsid w:val="0C7842FF"/>
    <w:rsid w:val="0CA00E3D"/>
    <w:rsid w:val="0CA66517"/>
    <w:rsid w:val="0CBA0ABA"/>
    <w:rsid w:val="0CEE6D0E"/>
    <w:rsid w:val="0CFC2EE8"/>
    <w:rsid w:val="0CFF0F1B"/>
    <w:rsid w:val="0D417D41"/>
    <w:rsid w:val="0D6218E8"/>
    <w:rsid w:val="0D701E19"/>
    <w:rsid w:val="0D7B4B97"/>
    <w:rsid w:val="0D976C3C"/>
    <w:rsid w:val="0DC45E43"/>
    <w:rsid w:val="0DFA594D"/>
    <w:rsid w:val="0E042561"/>
    <w:rsid w:val="0E194F31"/>
    <w:rsid w:val="0E26072A"/>
    <w:rsid w:val="0E2F068D"/>
    <w:rsid w:val="0E3C0EF4"/>
    <w:rsid w:val="0E511C4A"/>
    <w:rsid w:val="0E545AFA"/>
    <w:rsid w:val="0E6574A4"/>
    <w:rsid w:val="0E715E49"/>
    <w:rsid w:val="0E805BB6"/>
    <w:rsid w:val="0E83792A"/>
    <w:rsid w:val="0E9F2818"/>
    <w:rsid w:val="0ECF73C6"/>
    <w:rsid w:val="0ED1566D"/>
    <w:rsid w:val="0ED236FF"/>
    <w:rsid w:val="0EF16F8A"/>
    <w:rsid w:val="0F135152"/>
    <w:rsid w:val="0F3F1DD9"/>
    <w:rsid w:val="0F44355D"/>
    <w:rsid w:val="0F4628FA"/>
    <w:rsid w:val="0F594D76"/>
    <w:rsid w:val="0F852E7C"/>
    <w:rsid w:val="0F8F6C6C"/>
    <w:rsid w:val="0F9B2B5E"/>
    <w:rsid w:val="0F9D0CFA"/>
    <w:rsid w:val="0FB34829"/>
    <w:rsid w:val="0FC90858"/>
    <w:rsid w:val="0FD13773"/>
    <w:rsid w:val="0FD92CD4"/>
    <w:rsid w:val="0FF24AF1"/>
    <w:rsid w:val="0FF55AD8"/>
    <w:rsid w:val="0FFA2C04"/>
    <w:rsid w:val="102869DB"/>
    <w:rsid w:val="1032387B"/>
    <w:rsid w:val="103776F5"/>
    <w:rsid w:val="10466D29"/>
    <w:rsid w:val="104C4A47"/>
    <w:rsid w:val="105B51DC"/>
    <w:rsid w:val="107439CE"/>
    <w:rsid w:val="10814B9E"/>
    <w:rsid w:val="108A521B"/>
    <w:rsid w:val="1098142E"/>
    <w:rsid w:val="10B02E63"/>
    <w:rsid w:val="10BD35C7"/>
    <w:rsid w:val="10C14D02"/>
    <w:rsid w:val="10E01064"/>
    <w:rsid w:val="11125B04"/>
    <w:rsid w:val="111B209C"/>
    <w:rsid w:val="112C7DF0"/>
    <w:rsid w:val="114134E5"/>
    <w:rsid w:val="11557D64"/>
    <w:rsid w:val="116F23E8"/>
    <w:rsid w:val="117D68B3"/>
    <w:rsid w:val="11904838"/>
    <w:rsid w:val="11C22947"/>
    <w:rsid w:val="11C96F3F"/>
    <w:rsid w:val="11E95386"/>
    <w:rsid w:val="11EC3A38"/>
    <w:rsid w:val="11FC3C7B"/>
    <w:rsid w:val="120C5D0C"/>
    <w:rsid w:val="1223589C"/>
    <w:rsid w:val="122953EB"/>
    <w:rsid w:val="12473C64"/>
    <w:rsid w:val="127067CE"/>
    <w:rsid w:val="12722B7C"/>
    <w:rsid w:val="128355E0"/>
    <w:rsid w:val="12902616"/>
    <w:rsid w:val="1292638E"/>
    <w:rsid w:val="12C017EC"/>
    <w:rsid w:val="12CE75A7"/>
    <w:rsid w:val="12DE15D3"/>
    <w:rsid w:val="1308440F"/>
    <w:rsid w:val="13404493"/>
    <w:rsid w:val="135607B7"/>
    <w:rsid w:val="13570030"/>
    <w:rsid w:val="1371482F"/>
    <w:rsid w:val="13765CAF"/>
    <w:rsid w:val="137D0DEC"/>
    <w:rsid w:val="1389504F"/>
    <w:rsid w:val="13994B64"/>
    <w:rsid w:val="139C3695"/>
    <w:rsid w:val="139D1E83"/>
    <w:rsid w:val="13A027FD"/>
    <w:rsid w:val="13B6593C"/>
    <w:rsid w:val="13B76144"/>
    <w:rsid w:val="13BB5EEE"/>
    <w:rsid w:val="13D84707"/>
    <w:rsid w:val="13E07B26"/>
    <w:rsid w:val="142C3695"/>
    <w:rsid w:val="14365805"/>
    <w:rsid w:val="14537884"/>
    <w:rsid w:val="14593BBF"/>
    <w:rsid w:val="14790B75"/>
    <w:rsid w:val="1481490C"/>
    <w:rsid w:val="14974D02"/>
    <w:rsid w:val="14AA1ABA"/>
    <w:rsid w:val="14AB20A5"/>
    <w:rsid w:val="14B538EB"/>
    <w:rsid w:val="14D56C28"/>
    <w:rsid w:val="14E30536"/>
    <w:rsid w:val="14E60F46"/>
    <w:rsid w:val="14EA7D84"/>
    <w:rsid w:val="14EC447B"/>
    <w:rsid w:val="14F83D9A"/>
    <w:rsid w:val="14FB2111"/>
    <w:rsid w:val="15006AE0"/>
    <w:rsid w:val="151C338A"/>
    <w:rsid w:val="1565002B"/>
    <w:rsid w:val="156541BC"/>
    <w:rsid w:val="156A5CAE"/>
    <w:rsid w:val="15A3246E"/>
    <w:rsid w:val="15B756C5"/>
    <w:rsid w:val="15CE592F"/>
    <w:rsid w:val="15D479EB"/>
    <w:rsid w:val="15E45DCF"/>
    <w:rsid w:val="15EE5E41"/>
    <w:rsid w:val="15FF1F8C"/>
    <w:rsid w:val="16017751"/>
    <w:rsid w:val="1628680A"/>
    <w:rsid w:val="162A7C5C"/>
    <w:rsid w:val="162D296C"/>
    <w:rsid w:val="163A7468"/>
    <w:rsid w:val="164973BC"/>
    <w:rsid w:val="165D7756"/>
    <w:rsid w:val="166242C9"/>
    <w:rsid w:val="16C86020"/>
    <w:rsid w:val="16D229E9"/>
    <w:rsid w:val="16F417FD"/>
    <w:rsid w:val="16F92E7F"/>
    <w:rsid w:val="171B0FC3"/>
    <w:rsid w:val="173D66F2"/>
    <w:rsid w:val="17430389"/>
    <w:rsid w:val="1759391E"/>
    <w:rsid w:val="175C0959"/>
    <w:rsid w:val="1768277F"/>
    <w:rsid w:val="17716EB9"/>
    <w:rsid w:val="177915B5"/>
    <w:rsid w:val="177941D0"/>
    <w:rsid w:val="177B3391"/>
    <w:rsid w:val="178548DA"/>
    <w:rsid w:val="17B91D44"/>
    <w:rsid w:val="17BE5BDA"/>
    <w:rsid w:val="17DC532F"/>
    <w:rsid w:val="17E458DD"/>
    <w:rsid w:val="17E70F2A"/>
    <w:rsid w:val="17EF566D"/>
    <w:rsid w:val="180937BC"/>
    <w:rsid w:val="181524FD"/>
    <w:rsid w:val="183762C8"/>
    <w:rsid w:val="18800267"/>
    <w:rsid w:val="18815AE1"/>
    <w:rsid w:val="18931854"/>
    <w:rsid w:val="18AC5CCF"/>
    <w:rsid w:val="18CE0334"/>
    <w:rsid w:val="18D120A4"/>
    <w:rsid w:val="19067AD5"/>
    <w:rsid w:val="190B4D3E"/>
    <w:rsid w:val="19201D08"/>
    <w:rsid w:val="19204C62"/>
    <w:rsid w:val="193A54BE"/>
    <w:rsid w:val="194303E2"/>
    <w:rsid w:val="194F6D87"/>
    <w:rsid w:val="19593BF9"/>
    <w:rsid w:val="19602C5A"/>
    <w:rsid w:val="196A0064"/>
    <w:rsid w:val="19731B79"/>
    <w:rsid w:val="197855B1"/>
    <w:rsid w:val="198122A9"/>
    <w:rsid w:val="19CF7EC7"/>
    <w:rsid w:val="19D674A8"/>
    <w:rsid w:val="19DB061A"/>
    <w:rsid w:val="19EB60D6"/>
    <w:rsid w:val="19FA0410"/>
    <w:rsid w:val="1A024AC4"/>
    <w:rsid w:val="1A103A8F"/>
    <w:rsid w:val="1A190311"/>
    <w:rsid w:val="1A330CE8"/>
    <w:rsid w:val="1A945EA8"/>
    <w:rsid w:val="1AA43102"/>
    <w:rsid w:val="1AA57B5F"/>
    <w:rsid w:val="1AB15BC0"/>
    <w:rsid w:val="1AB377E9"/>
    <w:rsid w:val="1AC35C7E"/>
    <w:rsid w:val="1AC90DBB"/>
    <w:rsid w:val="1ACC4B81"/>
    <w:rsid w:val="1AD31C39"/>
    <w:rsid w:val="1ADA6B24"/>
    <w:rsid w:val="1B13288E"/>
    <w:rsid w:val="1B23671D"/>
    <w:rsid w:val="1B260840"/>
    <w:rsid w:val="1B2A7AAB"/>
    <w:rsid w:val="1B2D3AC3"/>
    <w:rsid w:val="1B326960"/>
    <w:rsid w:val="1B44415D"/>
    <w:rsid w:val="1B8E24F5"/>
    <w:rsid w:val="1B926ECE"/>
    <w:rsid w:val="1BCF41AF"/>
    <w:rsid w:val="1BE761D2"/>
    <w:rsid w:val="1BE93593"/>
    <w:rsid w:val="1BFC0128"/>
    <w:rsid w:val="1C16002F"/>
    <w:rsid w:val="1C1E5E7F"/>
    <w:rsid w:val="1C2407D2"/>
    <w:rsid w:val="1C327AFE"/>
    <w:rsid w:val="1C392717"/>
    <w:rsid w:val="1C6F7740"/>
    <w:rsid w:val="1C7C2E8C"/>
    <w:rsid w:val="1C9802F1"/>
    <w:rsid w:val="1C9B22E3"/>
    <w:rsid w:val="1C9F16EE"/>
    <w:rsid w:val="1CC432B8"/>
    <w:rsid w:val="1CD57DD0"/>
    <w:rsid w:val="1CE66BDD"/>
    <w:rsid w:val="1CE819CC"/>
    <w:rsid w:val="1CF16D54"/>
    <w:rsid w:val="1CF540E9"/>
    <w:rsid w:val="1CF827D8"/>
    <w:rsid w:val="1D0600A4"/>
    <w:rsid w:val="1D0942AC"/>
    <w:rsid w:val="1D1125A5"/>
    <w:rsid w:val="1D305D15"/>
    <w:rsid w:val="1D314742"/>
    <w:rsid w:val="1D4F2CE2"/>
    <w:rsid w:val="1D7205FD"/>
    <w:rsid w:val="1DB63EC4"/>
    <w:rsid w:val="1DB73C31"/>
    <w:rsid w:val="1DBF0699"/>
    <w:rsid w:val="1DC73835"/>
    <w:rsid w:val="1DD2442A"/>
    <w:rsid w:val="1DEF6593"/>
    <w:rsid w:val="1E03346B"/>
    <w:rsid w:val="1E236A34"/>
    <w:rsid w:val="1E2725BA"/>
    <w:rsid w:val="1E366995"/>
    <w:rsid w:val="1E4A5D6E"/>
    <w:rsid w:val="1E5006DD"/>
    <w:rsid w:val="1E626810"/>
    <w:rsid w:val="1E7C1444"/>
    <w:rsid w:val="1E915BE5"/>
    <w:rsid w:val="1ED34C95"/>
    <w:rsid w:val="1EE44777"/>
    <w:rsid w:val="1F1640E8"/>
    <w:rsid w:val="1F3625D6"/>
    <w:rsid w:val="1F3A1F0D"/>
    <w:rsid w:val="1F4D62D4"/>
    <w:rsid w:val="1F515A41"/>
    <w:rsid w:val="1F586071"/>
    <w:rsid w:val="1F767FB6"/>
    <w:rsid w:val="1F7A665D"/>
    <w:rsid w:val="1F802856"/>
    <w:rsid w:val="1F875090"/>
    <w:rsid w:val="1FA83694"/>
    <w:rsid w:val="1FB21E1D"/>
    <w:rsid w:val="1FD54474"/>
    <w:rsid w:val="200579F3"/>
    <w:rsid w:val="2011123A"/>
    <w:rsid w:val="201C373B"/>
    <w:rsid w:val="201C5224"/>
    <w:rsid w:val="20562D59"/>
    <w:rsid w:val="2079093C"/>
    <w:rsid w:val="20795D5C"/>
    <w:rsid w:val="20840F08"/>
    <w:rsid w:val="20883F9D"/>
    <w:rsid w:val="208E2D86"/>
    <w:rsid w:val="209110E0"/>
    <w:rsid w:val="209440AA"/>
    <w:rsid w:val="209676EB"/>
    <w:rsid w:val="2099778E"/>
    <w:rsid w:val="209B6D55"/>
    <w:rsid w:val="20A26336"/>
    <w:rsid w:val="20A41BDD"/>
    <w:rsid w:val="20DE2872"/>
    <w:rsid w:val="20E401B3"/>
    <w:rsid w:val="20F90F0B"/>
    <w:rsid w:val="21167184"/>
    <w:rsid w:val="21351AE7"/>
    <w:rsid w:val="21354379"/>
    <w:rsid w:val="21432F64"/>
    <w:rsid w:val="214D50BC"/>
    <w:rsid w:val="219E430A"/>
    <w:rsid w:val="21A061EA"/>
    <w:rsid w:val="21A32365"/>
    <w:rsid w:val="21B005DE"/>
    <w:rsid w:val="21B300CF"/>
    <w:rsid w:val="21B5198D"/>
    <w:rsid w:val="21C87FFF"/>
    <w:rsid w:val="21CD7790"/>
    <w:rsid w:val="21D218F6"/>
    <w:rsid w:val="21E2694E"/>
    <w:rsid w:val="21EE38EF"/>
    <w:rsid w:val="224775F3"/>
    <w:rsid w:val="224A72AF"/>
    <w:rsid w:val="224C77EE"/>
    <w:rsid w:val="22547760"/>
    <w:rsid w:val="225E767D"/>
    <w:rsid w:val="22723839"/>
    <w:rsid w:val="22761828"/>
    <w:rsid w:val="22A1164A"/>
    <w:rsid w:val="22A75E85"/>
    <w:rsid w:val="22B1262F"/>
    <w:rsid w:val="230B2603"/>
    <w:rsid w:val="230B6C59"/>
    <w:rsid w:val="23151041"/>
    <w:rsid w:val="233B65CE"/>
    <w:rsid w:val="23542087"/>
    <w:rsid w:val="235E51A4"/>
    <w:rsid w:val="237D466B"/>
    <w:rsid w:val="237F3B78"/>
    <w:rsid w:val="238E60C8"/>
    <w:rsid w:val="23902A2E"/>
    <w:rsid w:val="2392443F"/>
    <w:rsid w:val="23A42E07"/>
    <w:rsid w:val="23B40EF0"/>
    <w:rsid w:val="23C116B6"/>
    <w:rsid w:val="23C823BC"/>
    <w:rsid w:val="23CF2C19"/>
    <w:rsid w:val="23DE7FE8"/>
    <w:rsid w:val="24057464"/>
    <w:rsid w:val="240D1110"/>
    <w:rsid w:val="245C3942"/>
    <w:rsid w:val="248C6FAC"/>
    <w:rsid w:val="24A3442A"/>
    <w:rsid w:val="24A42D4D"/>
    <w:rsid w:val="24B14D99"/>
    <w:rsid w:val="24D00CAF"/>
    <w:rsid w:val="24D34D10"/>
    <w:rsid w:val="24F46692"/>
    <w:rsid w:val="24F541E1"/>
    <w:rsid w:val="25242475"/>
    <w:rsid w:val="252B0D9F"/>
    <w:rsid w:val="2532675F"/>
    <w:rsid w:val="255B2F57"/>
    <w:rsid w:val="257379F9"/>
    <w:rsid w:val="259712D0"/>
    <w:rsid w:val="25B11073"/>
    <w:rsid w:val="25C1436A"/>
    <w:rsid w:val="25C376BE"/>
    <w:rsid w:val="25CE5F30"/>
    <w:rsid w:val="25D57113"/>
    <w:rsid w:val="25DB4A63"/>
    <w:rsid w:val="25DE7B57"/>
    <w:rsid w:val="2617630D"/>
    <w:rsid w:val="262F6392"/>
    <w:rsid w:val="26377520"/>
    <w:rsid w:val="2662377F"/>
    <w:rsid w:val="266F38B0"/>
    <w:rsid w:val="26785700"/>
    <w:rsid w:val="26804A23"/>
    <w:rsid w:val="26917C50"/>
    <w:rsid w:val="269726B9"/>
    <w:rsid w:val="2699087A"/>
    <w:rsid w:val="26B200C2"/>
    <w:rsid w:val="26C63F76"/>
    <w:rsid w:val="26D60601"/>
    <w:rsid w:val="26E51EF5"/>
    <w:rsid w:val="26FE01DA"/>
    <w:rsid w:val="27457CE6"/>
    <w:rsid w:val="27540102"/>
    <w:rsid w:val="275B1CF9"/>
    <w:rsid w:val="27637EA1"/>
    <w:rsid w:val="27963FA6"/>
    <w:rsid w:val="27AE736E"/>
    <w:rsid w:val="27B30E28"/>
    <w:rsid w:val="27D92AD9"/>
    <w:rsid w:val="27FB207E"/>
    <w:rsid w:val="27FF4DE8"/>
    <w:rsid w:val="28012834"/>
    <w:rsid w:val="28017784"/>
    <w:rsid w:val="282E1656"/>
    <w:rsid w:val="283422EF"/>
    <w:rsid w:val="283D6717"/>
    <w:rsid w:val="28475C40"/>
    <w:rsid w:val="286A5F00"/>
    <w:rsid w:val="287F157E"/>
    <w:rsid w:val="28BF3629"/>
    <w:rsid w:val="28C233E6"/>
    <w:rsid w:val="28CA1D14"/>
    <w:rsid w:val="28D26C92"/>
    <w:rsid w:val="28D414B9"/>
    <w:rsid w:val="28D41922"/>
    <w:rsid w:val="28DD78F7"/>
    <w:rsid w:val="28E76514"/>
    <w:rsid w:val="290C4C94"/>
    <w:rsid w:val="291A2F41"/>
    <w:rsid w:val="291B42C9"/>
    <w:rsid w:val="291D29FD"/>
    <w:rsid w:val="29317573"/>
    <w:rsid w:val="29346380"/>
    <w:rsid w:val="297241E3"/>
    <w:rsid w:val="29785E86"/>
    <w:rsid w:val="29890093"/>
    <w:rsid w:val="29934C67"/>
    <w:rsid w:val="299D769A"/>
    <w:rsid w:val="29AC1FD3"/>
    <w:rsid w:val="29AC55DD"/>
    <w:rsid w:val="29B62EFF"/>
    <w:rsid w:val="29BD3490"/>
    <w:rsid w:val="29CC726F"/>
    <w:rsid w:val="29D5537D"/>
    <w:rsid w:val="29FD3DC2"/>
    <w:rsid w:val="2A0A5526"/>
    <w:rsid w:val="2A187669"/>
    <w:rsid w:val="2A35634C"/>
    <w:rsid w:val="2A3F69A3"/>
    <w:rsid w:val="2A54603A"/>
    <w:rsid w:val="2A6B1546"/>
    <w:rsid w:val="2AA67B22"/>
    <w:rsid w:val="2AB00A69"/>
    <w:rsid w:val="2AB51923"/>
    <w:rsid w:val="2AD02892"/>
    <w:rsid w:val="2AE06452"/>
    <w:rsid w:val="2AE82B97"/>
    <w:rsid w:val="2AED414D"/>
    <w:rsid w:val="2AF94DA4"/>
    <w:rsid w:val="2B024947"/>
    <w:rsid w:val="2B0C5AB3"/>
    <w:rsid w:val="2B776E74"/>
    <w:rsid w:val="2B7A199A"/>
    <w:rsid w:val="2B7E52FA"/>
    <w:rsid w:val="2B812B85"/>
    <w:rsid w:val="2B886128"/>
    <w:rsid w:val="2B8E02CD"/>
    <w:rsid w:val="2BAA2542"/>
    <w:rsid w:val="2BB97180"/>
    <w:rsid w:val="2BD355F5"/>
    <w:rsid w:val="2C4C35F9"/>
    <w:rsid w:val="2C5300D5"/>
    <w:rsid w:val="2C53688E"/>
    <w:rsid w:val="2C594CCB"/>
    <w:rsid w:val="2C8C66D5"/>
    <w:rsid w:val="2C9A02B0"/>
    <w:rsid w:val="2C9F5E1F"/>
    <w:rsid w:val="2CA86A82"/>
    <w:rsid w:val="2CAC1C2F"/>
    <w:rsid w:val="2CAE1BBE"/>
    <w:rsid w:val="2CB47293"/>
    <w:rsid w:val="2CCF137C"/>
    <w:rsid w:val="2D1934DC"/>
    <w:rsid w:val="2D2864D4"/>
    <w:rsid w:val="2D297069"/>
    <w:rsid w:val="2D2B325B"/>
    <w:rsid w:val="2D353600"/>
    <w:rsid w:val="2D364961"/>
    <w:rsid w:val="2D3A7003"/>
    <w:rsid w:val="2D426ED6"/>
    <w:rsid w:val="2D6405B3"/>
    <w:rsid w:val="2D697F9B"/>
    <w:rsid w:val="2DAA40C0"/>
    <w:rsid w:val="2DAC316E"/>
    <w:rsid w:val="2DC21D4C"/>
    <w:rsid w:val="2DC31699"/>
    <w:rsid w:val="2DCC054E"/>
    <w:rsid w:val="2DCD6AD0"/>
    <w:rsid w:val="2DD32383"/>
    <w:rsid w:val="2DE50909"/>
    <w:rsid w:val="2E036094"/>
    <w:rsid w:val="2E201B98"/>
    <w:rsid w:val="2E2221B0"/>
    <w:rsid w:val="2E344345"/>
    <w:rsid w:val="2E4157C3"/>
    <w:rsid w:val="2E917FC7"/>
    <w:rsid w:val="2EB1759E"/>
    <w:rsid w:val="2EB4296A"/>
    <w:rsid w:val="2EBA484A"/>
    <w:rsid w:val="2EC456C9"/>
    <w:rsid w:val="2ECE6548"/>
    <w:rsid w:val="2ECF07FE"/>
    <w:rsid w:val="2ED26038"/>
    <w:rsid w:val="2EDC0D95"/>
    <w:rsid w:val="2EE72320"/>
    <w:rsid w:val="2EE8455C"/>
    <w:rsid w:val="2F073763"/>
    <w:rsid w:val="2F146650"/>
    <w:rsid w:val="2F654B1E"/>
    <w:rsid w:val="2F6D3FB3"/>
    <w:rsid w:val="2F916475"/>
    <w:rsid w:val="2F9432ED"/>
    <w:rsid w:val="2FA3727F"/>
    <w:rsid w:val="2FA64674"/>
    <w:rsid w:val="2FB3203B"/>
    <w:rsid w:val="2FC414F3"/>
    <w:rsid w:val="2FE12E46"/>
    <w:rsid w:val="2FE60929"/>
    <w:rsid w:val="2FF058D0"/>
    <w:rsid w:val="303B7C0D"/>
    <w:rsid w:val="305D7B83"/>
    <w:rsid w:val="305F51FD"/>
    <w:rsid w:val="30890857"/>
    <w:rsid w:val="30AC28B9"/>
    <w:rsid w:val="30BB2AFC"/>
    <w:rsid w:val="30D065A7"/>
    <w:rsid w:val="30D70117"/>
    <w:rsid w:val="30DE242A"/>
    <w:rsid w:val="30E42F09"/>
    <w:rsid w:val="312406A1"/>
    <w:rsid w:val="31274B61"/>
    <w:rsid w:val="31375BD8"/>
    <w:rsid w:val="31475EFD"/>
    <w:rsid w:val="314B29C9"/>
    <w:rsid w:val="31716749"/>
    <w:rsid w:val="3186310A"/>
    <w:rsid w:val="31922776"/>
    <w:rsid w:val="31A64ECD"/>
    <w:rsid w:val="31B441AF"/>
    <w:rsid w:val="31B678CF"/>
    <w:rsid w:val="31BA419D"/>
    <w:rsid w:val="31D36E6E"/>
    <w:rsid w:val="323A3450"/>
    <w:rsid w:val="32777E7D"/>
    <w:rsid w:val="328679B7"/>
    <w:rsid w:val="328C4750"/>
    <w:rsid w:val="329A6E6D"/>
    <w:rsid w:val="32A81084"/>
    <w:rsid w:val="32B31CDC"/>
    <w:rsid w:val="32D70991"/>
    <w:rsid w:val="33065E81"/>
    <w:rsid w:val="331B76F0"/>
    <w:rsid w:val="33226FE0"/>
    <w:rsid w:val="33370B5F"/>
    <w:rsid w:val="333D3C9C"/>
    <w:rsid w:val="33463D5A"/>
    <w:rsid w:val="334E7927"/>
    <w:rsid w:val="335072D3"/>
    <w:rsid w:val="33890C8F"/>
    <w:rsid w:val="33B2679E"/>
    <w:rsid w:val="33DC14FA"/>
    <w:rsid w:val="33FA1E44"/>
    <w:rsid w:val="343016F9"/>
    <w:rsid w:val="343432F1"/>
    <w:rsid w:val="34462775"/>
    <w:rsid w:val="34485A40"/>
    <w:rsid w:val="349A75F8"/>
    <w:rsid w:val="34CD5DF2"/>
    <w:rsid w:val="34E24AFB"/>
    <w:rsid w:val="34F34C56"/>
    <w:rsid w:val="34F767F8"/>
    <w:rsid w:val="351B7C15"/>
    <w:rsid w:val="351F5D4F"/>
    <w:rsid w:val="35585FE3"/>
    <w:rsid w:val="355F4B48"/>
    <w:rsid w:val="3562629C"/>
    <w:rsid w:val="357A5788"/>
    <w:rsid w:val="357C6338"/>
    <w:rsid w:val="35891A44"/>
    <w:rsid w:val="35927056"/>
    <w:rsid w:val="35A973C7"/>
    <w:rsid w:val="35AA31E6"/>
    <w:rsid w:val="35AF3AE4"/>
    <w:rsid w:val="35C81F43"/>
    <w:rsid w:val="35CA7F06"/>
    <w:rsid w:val="35CF16BE"/>
    <w:rsid w:val="35E57A02"/>
    <w:rsid w:val="360011DC"/>
    <w:rsid w:val="360308BC"/>
    <w:rsid w:val="36047377"/>
    <w:rsid w:val="36147632"/>
    <w:rsid w:val="36265FE4"/>
    <w:rsid w:val="36530971"/>
    <w:rsid w:val="3653557D"/>
    <w:rsid w:val="36561BAE"/>
    <w:rsid w:val="365B10CD"/>
    <w:rsid w:val="365E6403"/>
    <w:rsid w:val="36610C56"/>
    <w:rsid w:val="366B24CA"/>
    <w:rsid w:val="3676374D"/>
    <w:rsid w:val="367873E8"/>
    <w:rsid w:val="368E4F3A"/>
    <w:rsid w:val="36B93F68"/>
    <w:rsid w:val="36D27A55"/>
    <w:rsid w:val="37133678"/>
    <w:rsid w:val="373A0C1E"/>
    <w:rsid w:val="374675C3"/>
    <w:rsid w:val="37503F9E"/>
    <w:rsid w:val="376916D4"/>
    <w:rsid w:val="376E6E4C"/>
    <w:rsid w:val="3794337B"/>
    <w:rsid w:val="37AB38CA"/>
    <w:rsid w:val="37B174B5"/>
    <w:rsid w:val="37B50FA4"/>
    <w:rsid w:val="37EA299D"/>
    <w:rsid w:val="3801724E"/>
    <w:rsid w:val="38095396"/>
    <w:rsid w:val="3825542A"/>
    <w:rsid w:val="3834566E"/>
    <w:rsid w:val="38400A2F"/>
    <w:rsid w:val="38491E01"/>
    <w:rsid w:val="384D6094"/>
    <w:rsid w:val="385666E5"/>
    <w:rsid w:val="386909ED"/>
    <w:rsid w:val="388303A3"/>
    <w:rsid w:val="388A771C"/>
    <w:rsid w:val="38942BC7"/>
    <w:rsid w:val="38990E1D"/>
    <w:rsid w:val="38991785"/>
    <w:rsid w:val="38C764E2"/>
    <w:rsid w:val="38D21C42"/>
    <w:rsid w:val="38DB70E7"/>
    <w:rsid w:val="38DC4503"/>
    <w:rsid w:val="38E70932"/>
    <w:rsid w:val="39052273"/>
    <w:rsid w:val="390B164A"/>
    <w:rsid w:val="390C3931"/>
    <w:rsid w:val="391B387A"/>
    <w:rsid w:val="391D25A6"/>
    <w:rsid w:val="391D4354"/>
    <w:rsid w:val="392550F1"/>
    <w:rsid w:val="39355B41"/>
    <w:rsid w:val="39737E7F"/>
    <w:rsid w:val="398268AC"/>
    <w:rsid w:val="399239C7"/>
    <w:rsid w:val="39A131D7"/>
    <w:rsid w:val="39BE3DFD"/>
    <w:rsid w:val="39CB3DB0"/>
    <w:rsid w:val="39FC71A9"/>
    <w:rsid w:val="3A0F6981"/>
    <w:rsid w:val="3A137F14"/>
    <w:rsid w:val="3A175247"/>
    <w:rsid w:val="3A3F654C"/>
    <w:rsid w:val="3A4C5391"/>
    <w:rsid w:val="3A612EBD"/>
    <w:rsid w:val="3A623944"/>
    <w:rsid w:val="3A8255F5"/>
    <w:rsid w:val="3A9B5E78"/>
    <w:rsid w:val="3AA06FEA"/>
    <w:rsid w:val="3AAC757C"/>
    <w:rsid w:val="3AD16F1E"/>
    <w:rsid w:val="3AD604B2"/>
    <w:rsid w:val="3ADB7381"/>
    <w:rsid w:val="3AF17E48"/>
    <w:rsid w:val="3B073396"/>
    <w:rsid w:val="3B111C96"/>
    <w:rsid w:val="3B192EFF"/>
    <w:rsid w:val="3B1B48C3"/>
    <w:rsid w:val="3B281408"/>
    <w:rsid w:val="3B2A5ACC"/>
    <w:rsid w:val="3B31185F"/>
    <w:rsid w:val="3B40257B"/>
    <w:rsid w:val="3B4E2EEA"/>
    <w:rsid w:val="3B4E790C"/>
    <w:rsid w:val="3B5D312D"/>
    <w:rsid w:val="3BCE25E6"/>
    <w:rsid w:val="3C1B106D"/>
    <w:rsid w:val="3C2D5DEA"/>
    <w:rsid w:val="3C334332"/>
    <w:rsid w:val="3C516CC1"/>
    <w:rsid w:val="3C8F4471"/>
    <w:rsid w:val="3CBC20D5"/>
    <w:rsid w:val="3CC10E45"/>
    <w:rsid w:val="3CC43301"/>
    <w:rsid w:val="3CD90AD6"/>
    <w:rsid w:val="3CE74852"/>
    <w:rsid w:val="3CEA2ACF"/>
    <w:rsid w:val="3CF278A5"/>
    <w:rsid w:val="3D0C77C5"/>
    <w:rsid w:val="3D1D1312"/>
    <w:rsid w:val="3D48523F"/>
    <w:rsid w:val="3D563B61"/>
    <w:rsid w:val="3D770487"/>
    <w:rsid w:val="3D7B4E14"/>
    <w:rsid w:val="3D8B06B4"/>
    <w:rsid w:val="3D9D5A63"/>
    <w:rsid w:val="3DA128EB"/>
    <w:rsid w:val="3DBD42B2"/>
    <w:rsid w:val="3DC46A40"/>
    <w:rsid w:val="3DC84BCA"/>
    <w:rsid w:val="3DE23DBE"/>
    <w:rsid w:val="3E391C30"/>
    <w:rsid w:val="3E4C00CC"/>
    <w:rsid w:val="3E503680"/>
    <w:rsid w:val="3E506F79"/>
    <w:rsid w:val="3E6A5CCC"/>
    <w:rsid w:val="3E6D2293"/>
    <w:rsid w:val="3E7D7869"/>
    <w:rsid w:val="3ED66EDD"/>
    <w:rsid w:val="3EE33949"/>
    <w:rsid w:val="3EEC6CA2"/>
    <w:rsid w:val="3F1267D2"/>
    <w:rsid w:val="3F3618F0"/>
    <w:rsid w:val="3F4856CF"/>
    <w:rsid w:val="3F583B53"/>
    <w:rsid w:val="3F805FE0"/>
    <w:rsid w:val="3F870779"/>
    <w:rsid w:val="3F9D73F2"/>
    <w:rsid w:val="3FC14E74"/>
    <w:rsid w:val="3FEA477D"/>
    <w:rsid w:val="40275E65"/>
    <w:rsid w:val="404A6865"/>
    <w:rsid w:val="404B31D9"/>
    <w:rsid w:val="40731D0B"/>
    <w:rsid w:val="408F6A49"/>
    <w:rsid w:val="409368F8"/>
    <w:rsid w:val="40A126E8"/>
    <w:rsid w:val="40AA065E"/>
    <w:rsid w:val="40BD25B1"/>
    <w:rsid w:val="40BF0DCD"/>
    <w:rsid w:val="40CD6944"/>
    <w:rsid w:val="40D23C76"/>
    <w:rsid w:val="40E219F1"/>
    <w:rsid w:val="40ED3166"/>
    <w:rsid w:val="40F61777"/>
    <w:rsid w:val="40F8364C"/>
    <w:rsid w:val="40F95788"/>
    <w:rsid w:val="41114F25"/>
    <w:rsid w:val="4125172D"/>
    <w:rsid w:val="41540A99"/>
    <w:rsid w:val="416B16C7"/>
    <w:rsid w:val="41AD023F"/>
    <w:rsid w:val="41BC1F10"/>
    <w:rsid w:val="41C263C7"/>
    <w:rsid w:val="41C71300"/>
    <w:rsid w:val="41EF2DC0"/>
    <w:rsid w:val="41F17CC7"/>
    <w:rsid w:val="420D147F"/>
    <w:rsid w:val="42315F5D"/>
    <w:rsid w:val="424B3AFB"/>
    <w:rsid w:val="425760C7"/>
    <w:rsid w:val="4259428A"/>
    <w:rsid w:val="42BA00F8"/>
    <w:rsid w:val="42BC707C"/>
    <w:rsid w:val="42C60A48"/>
    <w:rsid w:val="42E250CC"/>
    <w:rsid w:val="42F16890"/>
    <w:rsid w:val="43030A5E"/>
    <w:rsid w:val="43160791"/>
    <w:rsid w:val="433C187A"/>
    <w:rsid w:val="435B3E97"/>
    <w:rsid w:val="436B075D"/>
    <w:rsid w:val="43765341"/>
    <w:rsid w:val="43E837B0"/>
    <w:rsid w:val="4400619E"/>
    <w:rsid w:val="440D726D"/>
    <w:rsid w:val="44164587"/>
    <w:rsid w:val="443A4B32"/>
    <w:rsid w:val="44550E45"/>
    <w:rsid w:val="44A21CDC"/>
    <w:rsid w:val="44A50D0C"/>
    <w:rsid w:val="44B32010"/>
    <w:rsid w:val="44B33DBE"/>
    <w:rsid w:val="44BA514C"/>
    <w:rsid w:val="44C87D46"/>
    <w:rsid w:val="45114D3E"/>
    <w:rsid w:val="45143A3A"/>
    <w:rsid w:val="45156827"/>
    <w:rsid w:val="453A239F"/>
    <w:rsid w:val="454A0C8D"/>
    <w:rsid w:val="454F51C8"/>
    <w:rsid w:val="45516FFF"/>
    <w:rsid w:val="4554734F"/>
    <w:rsid w:val="456D0411"/>
    <w:rsid w:val="45795C65"/>
    <w:rsid w:val="45A14BB5"/>
    <w:rsid w:val="45A701E3"/>
    <w:rsid w:val="45BE2A1A"/>
    <w:rsid w:val="45CC0898"/>
    <w:rsid w:val="45E60474"/>
    <w:rsid w:val="4601664F"/>
    <w:rsid w:val="46276812"/>
    <w:rsid w:val="462A6CE2"/>
    <w:rsid w:val="463D7066"/>
    <w:rsid w:val="46496AC9"/>
    <w:rsid w:val="46523B8C"/>
    <w:rsid w:val="46733805"/>
    <w:rsid w:val="46886E13"/>
    <w:rsid w:val="4694464B"/>
    <w:rsid w:val="46C1077C"/>
    <w:rsid w:val="46CB39D7"/>
    <w:rsid w:val="46CE0949"/>
    <w:rsid w:val="46D1677D"/>
    <w:rsid w:val="46EF7B67"/>
    <w:rsid w:val="476505DE"/>
    <w:rsid w:val="476756F9"/>
    <w:rsid w:val="47756B56"/>
    <w:rsid w:val="47782CAD"/>
    <w:rsid w:val="477F3152"/>
    <w:rsid w:val="47893C6F"/>
    <w:rsid w:val="478F3EA7"/>
    <w:rsid w:val="47AD3F78"/>
    <w:rsid w:val="47B11D4E"/>
    <w:rsid w:val="47D604EF"/>
    <w:rsid w:val="47DC2360"/>
    <w:rsid w:val="47F24718"/>
    <w:rsid w:val="48094704"/>
    <w:rsid w:val="481903DC"/>
    <w:rsid w:val="482B5C12"/>
    <w:rsid w:val="48451723"/>
    <w:rsid w:val="48651757"/>
    <w:rsid w:val="487E46E3"/>
    <w:rsid w:val="48BE2D82"/>
    <w:rsid w:val="48C22822"/>
    <w:rsid w:val="48D52E02"/>
    <w:rsid w:val="48DB6098"/>
    <w:rsid w:val="490B1ABC"/>
    <w:rsid w:val="492C3528"/>
    <w:rsid w:val="49351245"/>
    <w:rsid w:val="49562C1C"/>
    <w:rsid w:val="495E079C"/>
    <w:rsid w:val="496164DE"/>
    <w:rsid w:val="49891591"/>
    <w:rsid w:val="499D281D"/>
    <w:rsid w:val="49AD34D2"/>
    <w:rsid w:val="49B4651F"/>
    <w:rsid w:val="49C20EAE"/>
    <w:rsid w:val="49D066E0"/>
    <w:rsid w:val="49D639C4"/>
    <w:rsid w:val="49E329B9"/>
    <w:rsid w:val="49FA3FA2"/>
    <w:rsid w:val="4A015F17"/>
    <w:rsid w:val="4A064990"/>
    <w:rsid w:val="4A481868"/>
    <w:rsid w:val="4A633065"/>
    <w:rsid w:val="4A64791A"/>
    <w:rsid w:val="4A955225"/>
    <w:rsid w:val="4A9C1DE8"/>
    <w:rsid w:val="4AA038C4"/>
    <w:rsid w:val="4AAA5C63"/>
    <w:rsid w:val="4AAA7A11"/>
    <w:rsid w:val="4AC22144"/>
    <w:rsid w:val="4AD14161"/>
    <w:rsid w:val="4AED1B3A"/>
    <w:rsid w:val="4AFF7D5D"/>
    <w:rsid w:val="4B4D0C86"/>
    <w:rsid w:val="4BA62B53"/>
    <w:rsid w:val="4BDE60BD"/>
    <w:rsid w:val="4BE671E2"/>
    <w:rsid w:val="4BEE69B4"/>
    <w:rsid w:val="4BFB49C8"/>
    <w:rsid w:val="4C39104D"/>
    <w:rsid w:val="4C5A7566"/>
    <w:rsid w:val="4C68786C"/>
    <w:rsid w:val="4C823CB3"/>
    <w:rsid w:val="4C8B4372"/>
    <w:rsid w:val="4C8C73CE"/>
    <w:rsid w:val="4CA524C9"/>
    <w:rsid w:val="4CB701C3"/>
    <w:rsid w:val="4CBC3B05"/>
    <w:rsid w:val="4CD11285"/>
    <w:rsid w:val="4CE6400E"/>
    <w:rsid w:val="4CF431C6"/>
    <w:rsid w:val="4CF906E8"/>
    <w:rsid w:val="4D2E492A"/>
    <w:rsid w:val="4D367C3A"/>
    <w:rsid w:val="4D410951"/>
    <w:rsid w:val="4D5670A7"/>
    <w:rsid w:val="4D5C3245"/>
    <w:rsid w:val="4D5D1F52"/>
    <w:rsid w:val="4D6A344B"/>
    <w:rsid w:val="4D7E5E36"/>
    <w:rsid w:val="4D8219D6"/>
    <w:rsid w:val="4D9439C7"/>
    <w:rsid w:val="4DAE1AD6"/>
    <w:rsid w:val="4DBC63C0"/>
    <w:rsid w:val="4DC270C4"/>
    <w:rsid w:val="4DFB523B"/>
    <w:rsid w:val="4E0474A5"/>
    <w:rsid w:val="4E540763"/>
    <w:rsid w:val="4E5C1022"/>
    <w:rsid w:val="4E72442D"/>
    <w:rsid w:val="4EB0364A"/>
    <w:rsid w:val="4EB1065A"/>
    <w:rsid w:val="4EF1069F"/>
    <w:rsid w:val="4F1418FD"/>
    <w:rsid w:val="4F155F6D"/>
    <w:rsid w:val="4F235600"/>
    <w:rsid w:val="4F46693A"/>
    <w:rsid w:val="4F5D7111"/>
    <w:rsid w:val="4F701E8A"/>
    <w:rsid w:val="4F811CEE"/>
    <w:rsid w:val="4F8E36B5"/>
    <w:rsid w:val="4FA45F82"/>
    <w:rsid w:val="4FB76E58"/>
    <w:rsid w:val="4FBE4DB9"/>
    <w:rsid w:val="4FC13921"/>
    <w:rsid w:val="4FC20AA7"/>
    <w:rsid w:val="4FE02171"/>
    <w:rsid w:val="4FE80B78"/>
    <w:rsid w:val="4FEE214E"/>
    <w:rsid w:val="4FF026F6"/>
    <w:rsid w:val="4FFD741C"/>
    <w:rsid w:val="50023E82"/>
    <w:rsid w:val="5023004A"/>
    <w:rsid w:val="50482B7D"/>
    <w:rsid w:val="504D3319"/>
    <w:rsid w:val="505E2C48"/>
    <w:rsid w:val="505F1EFD"/>
    <w:rsid w:val="506A5C79"/>
    <w:rsid w:val="508E5595"/>
    <w:rsid w:val="50AA42C7"/>
    <w:rsid w:val="50AC6C3D"/>
    <w:rsid w:val="50B70587"/>
    <w:rsid w:val="50B776F4"/>
    <w:rsid w:val="50BF71CF"/>
    <w:rsid w:val="50EB0E1B"/>
    <w:rsid w:val="50F2027E"/>
    <w:rsid w:val="51082C73"/>
    <w:rsid w:val="51166C2B"/>
    <w:rsid w:val="513D1102"/>
    <w:rsid w:val="51411A87"/>
    <w:rsid w:val="515B3813"/>
    <w:rsid w:val="51610DF7"/>
    <w:rsid w:val="51906502"/>
    <w:rsid w:val="519A03E7"/>
    <w:rsid w:val="51B32EA7"/>
    <w:rsid w:val="51B36309"/>
    <w:rsid w:val="51E8713B"/>
    <w:rsid w:val="521024B8"/>
    <w:rsid w:val="52114FD8"/>
    <w:rsid w:val="5217695F"/>
    <w:rsid w:val="523763D8"/>
    <w:rsid w:val="523978C1"/>
    <w:rsid w:val="52412A09"/>
    <w:rsid w:val="524D13AE"/>
    <w:rsid w:val="527A2297"/>
    <w:rsid w:val="527A5F1B"/>
    <w:rsid w:val="527F1783"/>
    <w:rsid w:val="52890769"/>
    <w:rsid w:val="528975DA"/>
    <w:rsid w:val="52AA3C85"/>
    <w:rsid w:val="52DD0A68"/>
    <w:rsid w:val="52EC7E76"/>
    <w:rsid w:val="531445D8"/>
    <w:rsid w:val="531D0F49"/>
    <w:rsid w:val="53260A6D"/>
    <w:rsid w:val="53320BE7"/>
    <w:rsid w:val="533A6AF2"/>
    <w:rsid w:val="5345588D"/>
    <w:rsid w:val="53516EF7"/>
    <w:rsid w:val="53740BBC"/>
    <w:rsid w:val="53780CC5"/>
    <w:rsid w:val="538C4870"/>
    <w:rsid w:val="53B034DF"/>
    <w:rsid w:val="53BE0CC3"/>
    <w:rsid w:val="53D44E16"/>
    <w:rsid w:val="53F07FA3"/>
    <w:rsid w:val="53F36597"/>
    <w:rsid w:val="540E7263"/>
    <w:rsid w:val="54181AE9"/>
    <w:rsid w:val="542720D3"/>
    <w:rsid w:val="542A4D9A"/>
    <w:rsid w:val="544669FD"/>
    <w:rsid w:val="546B76CE"/>
    <w:rsid w:val="549C48F9"/>
    <w:rsid w:val="54BC28C8"/>
    <w:rsid w:val="54D2203E"/>
    <w:rsid w:val="54D3355A"/>
    <w:rsid w:val="54DE0F4F"/>
    <w:rsid w:val="54E53259"/>
    <w:rsid w:val="54E97D97"/>
    <w:rsid w:val="54F40207"/>
    <w:rsid w:val="55091B09"/>
    <w:rsid w:val="55886BA1"/>
    <w:rsid w:val="55B5434D"/>
    <w:rsid w:val="55B769EE"/>
    <w:rsid w:val="55DD01F7"/>
    <w:rsid w:val="55F06C20"/>
    <w:rsid w:val="55F22E85"/>
    <w:rsid w:val="55F43755"/>
    <w:rsid w:val="560B1770"/>
    <w:rsid w:val="561F12B3"/>
    <w:rsid w:val="56292132"/>
    <w:rsid w:val="563D07A6"/>
    <w:rsid w:val="564E3947"/>
    <w:rsid w:val="56555138"/>
    <w:rsid w:val="567D422C"/>
    <w:rsid w:val="568527A9"/>
    <w:rsid w:val="56894BD6"/>
    <w:rsid w:val="568A77E7"/>
    <w:rsid w:val="56B96811"/>
    <w:rsid w:val="56C67981"/>
    <w:rsid w:val="56D73520"/>
    <w:rsid w:val="56E565B7"/>
    <w:rsid w:val="56F02C50"/>
    <w:rsid w:val="56F8286B"/>
    <w:rsid w:val="571E01B4"/>
    <w:rsid w:val="57240DB8"/>
    <w:rsid w:val="5728003C"/>
    <w:rsid w:val="575C1D14"/>
    <w:rsid w:val="577657BA"/>
    <w:rsid w:val="57787D9B"/>
    <w:rsid w:val="577C1E80"/>
    <w:rsid w:val="578962FF"/>
    <w:rsid w:val="579E6879"/>
    <w:rsid w:val="57C77D54"/>
    <w:rsid w:val="57D61E46"/>
    <w:rsid w:val="57EE3633"/>
    <w:rsid w:val="580661BB"/>
    <w:rsid w:val="58242DA6"/>
    <w:rsid w:val="58411799"/>
    <w:rsid w:val="58591127"/>
    <w:rsid w:val="586772C8"/>
    <w:rsid w:val="58712DFD"/>
    <w:rsid w:val="58823D7B"/>
    <w:rsid w:val="588409D2"/>
    <w:rsid w:val="58865568"/>
    <w:rsid w:val="588C0AAD"/>
    <w:rsid w:val="58924135"/>
    <w:rsid w:val="58AA3B72"/>
    <w:rsid w:val="58CA7BFC"/>
    <w:rsid w:val="58E65195"/>
    <w:rsid w:val="58E65BB1"/>
    <w:rsid w:val="58F009D1"/>
    <w:rsid w:val="58F05AD9"/>
    <w:rsid w:val="58F94B21"/>
    <w:rsid w:val="58FC5041"/>
    <w:rsid w:val="59036554"/>
    <w:rsid w:val="590A71ED"/>
    <w:rsid w:val="590F6707"/>
    <w:rsid w:val="591F471D"/>
    <w:rsid w:val="59200143"/>
    <w:rsid w:val="594442CC"/>
    <w:rsid w:val="59486F95"/>
    <w:rsid w:val="596F5A35"/>
    <w:rsid w:val="59701E26"/>
    <w:rsid w:val="59820FC4"/>
    <w:rsid w:val="59B368E2"/>
    <w:rsid w:val="59F422C4"/>
    <w:rsid w:val="59F94EC3"/>
    <w:rsid w:val="59FB5B93"/>
    <w:rsid w:val="5A533C21"/>
    <w:rsid w:val="5A6622D7"/>
    <w:rsid w:val="5A812E59"/>
    <w:rsid w:val="5A875679"/>
    <w:rsid w:val="5A907070"/>
    <w:rsid w:val="5A995DAB"/>
    <w:rsid w:val="5AA26A32"/>
    <w:rsid w:val="5AA46D8F"/>
    <w:rsid w:val="5ABA7460"/>
    <w:rsid w:val="5AE026E2"/>
    <w:rsid w:val="5AE14D89"/>
    <w:rsid w:val="5AEE171C"/>
    <w:rsid w:val="5AF00869"/>
    <w:rsid w:val="5AF779F8"/>
    <w:rsid w:val="5AFA1187"/>
    <w:rsid w:val="5B136C4E"/>
    <w:rsid w:val="5B2D0B59"/>
    <w:rsid w:val="5B3833D9"/>
    <w:rsid w:val="5B4C77F3"/>
    <w:rsid w:val="5B865931"/>
    <w:rsid w:val="5B8B2F47"/>
    <w:rsid w:val="5B9612E9"/>
    <w:rsid w:val="5B96182A"/>
    <w:rsid w:val="5B9718EC"/>
    <w:rsid w:val="5B9C24F1"/>
    <w:rsid w:val="5B9E50D3"/>
    <w:rsid w:val="5BB46CAC"/>
    <w:rsid w:val="5BEE05B8"/>
    <w:rsid w:val="5BFC5BF3"/>
    <w:rsid w:val="5C105F94"/>
    <w:rsid w:val="5C245114"/>
    <w:rsid w:val="5C251D7A"/>
    <w:rsid w:val="5C300DE1"/>
    <w:rsid w:val="5C53197F"/>
    <w:rsid w:val="5C5B0B6B"/>
    <w:rsid w:val="5C5C7AED"/>
    <w:rsid w:val="5C6E7738"/>
    <w:rsid w:val="5C722463"/>
    <w:rsid w:val="5C8313F5"/>
    <w:rsid w:val="5C95407D"/>
    <w:rsid w:val="5C9666A6"/>
    <w:rsid w:val="5CA30EAD"/>
    <w:rsid w:val="5CA442F2"/>
    <w:rsid w:val="5CB63FF4"/>
    <w:rsid w:val="5CBF064C"/>
    <w:rsid w:val="5CDA6B17"/>
    <w:rsid w:val="5CE60D7D"/>
    <w:rsid w:val="5CFA1CEF"/>
    <w:rsid w:val="5D1F7DEB"/>
    <w:rsid w:val="5D2C1B43"/>
    <w:rsid w:val="5D2C49EA"/>
    <w:rsid w:val="5D447168"/>
    <w:rsid w:val="5D717167"/>
    <w:rsid w:val="5D8A795A"/>
    <w:rsid w:val="5D8F31C2"/>
    <w:rsid w:val="5DA215DC"/>
    <w:rsid w:val="5DB73653"/>
    <w:rsid w:val="5DE44F8E"/>
    <w:rsid w:val="5DF06639"/>
    <w:rsid w:val="5DFE5C52"/>
    <w:rsid w:val="5E1A520D"/>
    <w:rsid w:val="5E2F22BB"/>
    <w:rsid w:val="5E2F576D"/>
    <w:rsid w:val="5E3B369D"/>
    <w:rsid w:val="5E4274C8"/>
    <w:rsid w:val="5E4E4FD9"/>
    <w:rsid w:val="5E572BC5"/>
    <w:rsid w:val="5E59773E"/>
    <w:rsid w:val="5E610CFD"/>
    <w:rsid w:val="5E6F7E7C"/>
    <w:rsid w:val="5E8E3840"/>
    <w:rsid w:val="5E9D546B"/>
    <w:rsid w:val="5EA109B6"/>
    <w:rsid w:val="5EC82C37"/>
    <w:rsid w:val="5EEA4C82"/>
    <w:rsid w:val="5EF210D2"/>
    <w:rsid w:val="5F042BD4"/>
    <w:rsid w:val="5F230F76"/>
    <w:rsid w:val="5F2447E2"/>
    <w:rsid w:val="5F2B3E04"/>
    <w:rsid w:val="5F2D401F"/>
    <w:rsid w:val="5F3062DF"/>
    <w:rsid w:val="5F467751"/>
    <w:rsid w:val="5F4C0C3F"/>
    <w:rsid w:val="5F552EC9"/>
    <w:rsid w:val="5F6F1A2E"/>
    <w:rsid w:val="5FAF3AF7"/>
    <w:rsid w:val="5FEC74DB"/>
    <w:rsid w:val="60146ECC"/>
    <w:rsid w:val="60196D73"/>
    <w:rsid w:val="601B2AEB"/>
    <w:rsid w:val="6022031E"/>
    <w:rsid w:val="602A170A"/>
    <w:rsid w:val="60437933"/>
    <w:rsid w:val="604A35B6"/>
    <w:rsid w:val="605A28BD"/>
    <w:rsid w:val="607B679C"/>
    <w:rsid w:val="60805193"/>
    <w:rsid w:val="609604FE"/>
    <w:rsid w:val="60FA4DF7"/>
    <w:rsid w:val="610B183C"/>
    <w:rsid w:val="61613AC5"/>
    <w:rsid w:val="616D55C9"/>
    <w:rsid w:val="61774699"/>
    <w:rsid w:val="618F7EB4"/>
    <w:rsid w:val="61974D16"/>
    <w:rsid w:val="61A95A39"/>
    <w:rsid w:val="61AA7174"/>
    <w:rsid w:val="61AF3E33"/>
    <w:rsid w:val="61B9080E"/>
    <w:rsid w:val="61BA4586"/>
    <w:rsid w:val="61D640C8"/>
    <w:rsid w:val="621A4DB8"/>
    <w:rsid w:val="621D5FD0"/>
    <w:rsid w:val="622802F5"/>
    <w:rsid w:val="6241582D"/>
    <w:rsid w:val="624F0BA6"/>
    <w:rsid w:val="625067A9"/>
    <w:rsid w:val="625351F3"/>
    <w:rsid w:val="62553A9B"/>
    <w:rsid w:val="62733839"/>
    <w:rsid w:val="629244C2"/>
    <w:rsid w:val="62976B13"/>
    <w:rsid w:val="62A80BC4"/>
    <w:rsid w:val="62A954D2"/>
    <w:rsid w:val="62E77571"/>
    <w:rsid w:val="630E4A40"/>
    <w:rsid w:val="63121E31"/>
    <w:rsid w:val="6338638D"/>
    <w:rsid w:val="638741E2"/>
    <w:rsid w:val="638B11DC"/>
    <w:rsid w:val="639A6C84"/>
    <w:rsid w:val="63D66D3A"/>
    <w:rsid w:val="63E316CA"/>
    <w:rsid w:val="63FF7CCE"/>
    <w:rsid w:val="64267C30"/>
    <w:rsid w:val="643416FF"/>
    <w:rsid w:val="6445786C"/>
    <w:rsid w:val="645F5C1B"/>
    <w:rsid w:val="64615261"/>
    <w:rsid w:val="646D2C52"/>
    <w:rsid w:val="64744EC0"/>
    <w:rsid w:val="64941B1B"/>
    <w:rsid w:val="649A6FFD"/>
    <w:rsid w:val="649D5D22"/>
    <w:rsid w:val="64A55ED4"/>
    <w:rsid w:val="64C00105"/>
    <w:rsid w:val="64C64AC8"/>
    <w:rsid w:val="64E732DD"/>
    <w:rsid w:val="65003F60"/>
    <w:rsid w:val="65053D6A"/>
    <w:rsid w:val="65197815"/>
    <w:rsid w:val="651D1CF3"/>
    <w:rsid w:val="653B2E03"/>
    <w:rsid w:val="6544428E"/>
    <w:rsid w:val="65934243"/>
    <w:rsid w:val="65AE717A"/>
    <w:rsid w:val="65C02314"/>
    <w:rsid w:val="65FA5B9B"/>
    <w:rsid w:val="661B6F1C"/>
    <w:rsid w:val="662568CB"/>
    <w:rsid w:val="662B6047"/>
    <w:rsid w:val="662E71E0"/>
    <w:rsid w:val="66566F85"/>
    <w:rsid w:val="66660838"/>
    <w:rsid w:val="666B40A1"/>
    <w:rsid w:val="66734040"/>
    <w:rsid w:val="668F1B3D"/>
    <w:rsid w:val="66965D6B"/>
    <w:rsid w:val="66AF7576"/>
    <w:rsid w:val="66B42230"/>
    <w:rsid w:val="66E1692D"/>
    <w:rsid w:val="66E26565"/>
    <w:rsid w:val="67216B26"/>
    <w:rsid w:val="673A4132"/>
    <w:rsid w:val="674A7786"/>
    <w:rsid w:val="67557264"/>
    <w:rsid w:val="67564627"/>
    <w:rsid w:val="67962B31"/>
    <w:rsid w:val="6798147F"/>
    <w:rsid w:val="67AC14B0"/>
    <w:rsid w:val="67D67CA3"/>
    <w:rsid w:val="67E11C2B"/>
    <w:rsid w:val="68077DF9"/>
    <w:rsid w:val="683C5CF5"/>
    <w:rsid w:val="68455457"/>
    <w:rsid w:val="68517281"/>
    <w:rsid w:val="68534F56"/>
    <w:rsid w:val="685459DE"/>
    <w:rsid w:val="68567627"/>
    <w:rsid w:val="68630656"/>
    <w:rsid w:val="68643759"/>
    <w:rsid w:val="687A3023"/>
    <w:rsid w:val="689B3BEB"/>
    <w:rsid w:val="68B3202D"/>
    <w:rsid w:val="68C61A57"/>
    <w:rsid w:val="68E75748"/>
    <w:rsid w:val="69152908"/>
    <w:rsid w:val="691B03E3"/>
    <w:rsid w:val="69247457"/>
    <w:rsid w:val="692906F0"/>
    <w:rsid w:val="692E7B57"/>
    <w:rsid w:val="69344C1E"/>
    <w:rsid w:val="69794D27"/>
    <w:rsid w:val="697B3B1A"/>
    <w:rsid w:val="698A4060"/>
    <w:rsid w:val="69D732A1"/>
    <w:rsid w:val="69E14866"/>
    <w:rsid w:val="6A2904FB"/>
    <w:rsid w:val="6A3B5037"/>
    <w:rsid w:val="6A6D6639"/>
    <w:rsid w:val="6A8C26CF"/>
    <w:rsid w:val="6A8E65B0"/>
    <w:rsid w:val="6A9D2420"/>
    <w:rsid w:val="6AA45DD3"/>
    <w:rsid w:val="6AC21899"/>
    <w:rsid w:val="6AF46231"/>
    <w:rsid w:val="6AF6579B"/>
    <w:rsid w:val="6AF81034"/>
    <w:rsid w:val="6AFF2A51"/>
    <w:rsid w:val="6B460C38"/>
    <w:rsid w:val="6B7867DE"/>
    <w:rsid w:val="6B79402C"/>
    <w:rsid w:val="6B7E5E0A"/>
    <w:rsid w:val="6B853E40"/>
    <w:rsid w:val="6B8840B4"/>
    <w:rsid w:val="6B8974A3"/>
    <w:rsid w:val="6B9020B4"/>
    <w:rsid w:val="6B91714D"/>
    <w:rsid w:val="6BA90006"/>
    <w:rsid w:val="6BBF79CE"/>
    <w:rsid w:val="6BCF2223"/>
    <w:rsid w:val="6BF65381"/>
    <w:rsid w:val="6C0C3361"/>
    <w:rsid w:val="6C161E18"/>
    <w:rsid w:val="6C3311BD"/>
    <w:rsid w:val="6C3421F3"/>
    <w:rsid w:val="6C3A079D"/>
    <w:rsid w:val="6C6770B8"/>
    <w:rsid w:val="6C795C12"/>
    <w:rsid w:val="6C796F01"/>
    <w:rsid w:val="6C847C6A"/>
    <w:rsid w:val="6CB26586"/>
    <w:rsid w:val="6CBB08C6"/>
    <w:rsid w:val="6CBD5976"/>
    <w:rsid w:val="6CC83FFB"/>
    <w:rsid w:val="6CD354EF"/>
    <w:rsid w:val="6CD540D8"/>
    <w:rsid w:val="6CE40709"/>
    <w:rsid w:val="6CFE511C"/>
    <w:rsid w:val="6D0526C9"/>
    <w:rsid w:val="6D135B37"/>
    <w:rsid w:val="6D141F5B"/>
    <w:rsid w:val="6D2A351D"/>
    <w:rsid w:val="6D2B6338"/>
    <w:rsid w:val="6D2C5AA6"/>
    <w:rsid w:val="6D3729F4"/>
    <w:rsid w:val="6D95035A"/>
    <w:rsid w:val="6DD30A25"/>
    <w:rsid w:val="6DE12DD3"/>
    <w:rsid w:val="6DF750CC"/>
    <w:rsid w:val="6E2D0C79"/>
    <w:rsid w:val="6E3431D3"/>
    <w:rsid w:val="6E757AA5"/>
    <w:rsid w:val="6E7E1849"/>
    <w:rsid w:val="6E815E20"/>
    <w:rsid w:val="6E9128A6"/>
    <w:rsid w:val="6EA475D8"/>
    <w:rsid w:val="6EC35D97"/>
    <w:rsid w:val="6ED66AAD"/>
    <w:rsid w:val="6EF3138D"/>
    <w:rsid w:val="6EFE4EA7"/>
    <w:rsid w:val="6F0230C8"/>
    <w:rsid w:val="6F1569AF"/>
    <w:rsid w:val="6F1D6886"/>
    <w:rsid w:val="6F255735"/>
    <w:rsid w:val="6F536777"/>
    <w:rsid w:val="6F557E7C"/>
    <w:rsid w:val="6F7F290D"/>
    <w:rsid w:val="6F827E1F"/>
    <w:rsid w:val="6FBE33DD"/>
    <w:rsid w:val="6FE74798"/>
    <w:rsid w:val="6FED3D79"/>
    <w:rsid w:val="6FFA3D8A"/>
    <w:rsid w:val="703B2983"/>
    <w:rsid w:val="703D2390"/>
    <w:rsid w:val="70695629"/>
    <w:rsid w:val="708719F4"/>
    <w:rsid w:val="70BD199D"/>
    <w:rsid w:val="70CA0D5D"/>
    <w:rsid w:val="70D2716A"/>
    <w:rsid w:val="70D311C0"/>
    <w:rsid w:val="70F1432E"/>
    <w:rsid w:val="70F80C27"/>
    <w:rsid w:val="71014469"/>
    <w:rsid w:val="7119633D"/>
    <w:rsid w:val="712B16D2"/>
    <w:rsid w:val="712C5E20"/>
    <w:rsid w:val="712D6B22"/>
    <w:rsid w:val="71551E94"/>
    <w:rsid w:val="715E33EF"/>
    <w:rsid w:val="715E365F"/>
    <w:rsid w:val="717C1229"/>
    <w:rsid w:val="71946BA2"/>
    <w:rsid w:val="71B424A3"/>
    <w:rsid w:val="71C03555"/>
    <w:rsid w:val="71C07311"/>
    <w:rsid w:val="71C9438B"/>
    <w:rsid w:val="71DD66FB"/>
    <w:rsid w:val="71E26446"/>
    <w:rsid w:val="71EB232F"/>
    <w:rsid w:val="71F22395"/>
    <w:rsid w:val="720D164A"/>
    <w:rsid w:val="721E264B"/>
    <w:rsid w:val="72225F5B"/>
    <w:rsid w:val="722A7E84"/>
    <w:rsid w:val="72541E8D"/>
    <w:rsid w:val="72674768"/>
    <w:rsid w:val="72844E6E"/>
    <w:rsid w:val="728C7879"/>
    <w:rsid w:val="72A5093A"/>
    <w:rsid w:val="72B10269"/>
    <w:rsid w:val="72C028BA"/>
    <w:rsid w:val="72C2194A"/>
    <w:rsid w:val="72C74980"/>
    <w:rsid w:val="72E03AF4"/>
    <w:rsid w:val="72EC4D43"/>
    <w:rsid w:val="72FF0473"/>
    <w:rsid w:val="732D289A"/>
    <w:rsid w:val="732F3A9D"/>
    <w:rsid w:val="73310943"/>
    <w:rsid w:val="736B698B"/>
    <w:rsid w:val="736E713E"/>
    <w:rsid w:val="73821076"/>
    <w:rsid w:val="73AA2969"/>
    <w:rsid w:val="73B22405"/>
    <w:rsid w:val="73BC59A3"/>
    <w:rsid w:val="73CE476B"/>
    <w:rsid w:val="73CF1F2D"/>
    <w:rsid w:val="73EE6F02"/>
    <w:rsid w:val="73FC1BEE"/>
    <w:rsid w:val="741C69DA"/>
    <w:rsid w:val="74220495"/>
    <w:rsid w:val="748013A0"/>
    <w:rsid w:val="74822716"/>
    <w:rsid w:val="74883583"/>
    <w:rsid w:val="74A52E74"/>
    <w:rsid w:val="74A77D79"/>
    <w:rsid w:val="74AA2238"/>
    <w:rsid w:val="74B03CBD"/>
    <w:rsid w:val="74B74E79"/>
    <w:rsid w:val="74BB2C8C"/>
    <w:rsid w:val="74BE7234"/>
    <w:rsid w:val="74D177C5"/>
    <w:rsid w:val="74D91B0E"/>
    <w:rsid w:val="74E92D60"/>
    <w:rsid w:val="74EC2851"/>
    <w:rsid w:val="74EE2280"/>
    <w:rsid w:val="7504724E"/>
    <w:rsid w:val="750D3D28"/>
    <w:rsid w:val="751C1388"/>
    <w:rsid w:val="75206410"/>
    <w:rsid w:val="752E4C17"/>
    <w:rsid w:val="756176A1"/>
    <w:rsid w:val="75C5459B"/>
    <w:rsid w:val="75C80BC8"/>
    <w:rsid w:val="75DF3E74"/>
    <w:rsid w:val="76030698"/>
    <w:rsid w:val="764748C0"/>
    <w:rsid w:val="764C6069"/>
    <w:rsid w:val="764E6A76"/>
    <w:rsid w:val="765535D5"/>
    <w:rsid w:val="765866EF"/>
    <w:rsid w:val="766429FA"/>
    <w:rsid w:val="766C0895"/>
    <w:rsid w:val="7699721E"/>
    <w:rsid w:val="76D45B66"/>
    <w:rsid w:val="76FE2417"/>
    <w:rsid w:val="76FF279A"/>
    <w:rsid w:val="770128E1"/>
    <w:rsid w:val="771E653D"/>
    <w:rsid w:val="77201118"/>
    <w:rsid w:val="77222009"/>
    <w:rsid w:val="7725732A"/>
    <w:rsid w:val="77283F13"/>
    <w:rsid w:val="77375895"/>
    <w:rsid w:val="77477135"/>
    <w:rsid w:val="77513DA2"/>
    <w:rsid w:val="77604072"/>
    <w:rsid w:val="7763578D"/>
    <w:rsid w:val="77863D47"/>
    <w:rsid w:val="77905715"/>
    <w:rsid w:val="779F1DFC"/>
    <w:rsid w:val="77A44215"/>
    <w:rsid w:val="77B93C75"/>
    <w:rsid w:val="77BA0D62"/>
    <w:rsid w:val="780E2ADE"/>
    <w:rsid w:val="78220048"/>
    <w:rsid w:val="782D7408"/>
    <w:rsid w:val="78575D4A"/>
    <w:rsid w:val="787803C0"/>
    <w:rsid w:val="7883051B"/>
    <w:rsid w:val="788E700F"/>
    <w:rsid w:val="78A25FAD"/>
    <w:rsid w:val="78C475D9"/>
    <w:rsid w:val="78F54233"/>
    <w:rsid w:val="79112886"/>
    <w:rsid w:val="7915760F"/>
    <w:rsid w:val="794006DB"/>
    <w:rsid w:val="79763575"/>
    <w:rsid w:val="79796F16"/>
    <w:rsid w:val="798C1B0A"/>
    <w:rsid w:val="79955265"/>
    <w:rsid w:val="79A939A6"/>
    <w:rsid w:val="79B35293"/>
    <w:rsid w:val="79B87D7D"/>
    <w:rsid w:val="79B967DF"/>
    <w:rsid w:val="79C642B7"/>
    <w:rsid w:val="79D85CE8"/>
    <w:rsid w:val="79D86920"/>
    <w:rsid w:val="7A0D188B"/>
    <w:rsid w:val="7A19581F"/>
    <w:rsid w:val="7A1E0BB7"/>
    <w:rsid w:val="7A256DDF"/>
    <w:rsid w:val="7A322C02"/>
    <w:rsid w:val="7A3B056D"/>
    <w:rsid w:val="7A4628C0"/>
    <w:rsid w:val="7A472FBA"/>
    <w:rsid w:val="7A610883"/>
    <w:rsid w:val="7A720EA1"/>
    <w:rsid w:val="7ABC0514"/>
    <w:rsid w:val="7ADB2BC0"/>
    <w:rsid w:val="7AE642A7"/>
    <w:rsid w:val="7AF511AB"/>
    <w:rsid w:val="7AF65F04"/>
    <w:rsid w:val="7B052BD7"/>
    <w:rsid w:val="7B072853"/>
    <w:rsid w:val="7B1A248D"/>
    <w:rsid w:val="7B1D3764"/>
    <w:rsid w:val="7B483850"/>
    <w:rsid w:val="7B5B2FAF"/>
    <w:rsid w:val="7B5B760B"/>
    <w:rsid w:val="7B7D4202"/>
    <w:rsid w:val="7BA10F88"/>
    <w:rsid w:val="7BBB7348"/>
    <w:rsid w:val="7BBD5262"/>
    <w:rsid w:val="7BC65BA9"/>
    <w:rsid w:val="7BD47C8E"/>
    <w:rsid w:val="7BDD2EF3"/>
    <w:rsid w:val="7BE14791"/>
    <w:rsid w:val="7C1717C6"/>
    <w:rsid w:val="7C2050A5"/>
    <w:rsid w:val="7C3307A1"/>
    <w:rsid w:val="7C492337"/>
    <w:rsid w:val="7C5558D6"/>
    <w:rsid w:val="7C613B24"/>
    <w:rsid w:val="7C6158D2"/>
    <w:rsid w:val="7C672EE5"/>
    <w:rsid w:val="7C75563C"/>
    <w:rsid w:val="7C9A420B"/>
    <w:rsid w:val="7CA44252"/>
    <w:rsid w:val="7CAD1D4F"/>
    <w:rsid w:val="7CB05534"/>
    <w:rsid w:val="7CB2612E"/>
    <w:rsid w:val="7CC12815"/>
    <w:rsid w:val="7CE704CD"/>
    <w:rsid w:val="7CF93D5D"/>
    <w:rsid w:val="7D012C11"/>
    <w:rsid w:val="7D0C3A90"/>
    <w:rsid w:val="7D1B3CD3"/>
    <w:rsid w:val="7D20753B"/>
    <w:rsid w:val="7D391638"/>
    <w:rsid w:val="7D3A1BC5"/>
    <w:rsid w:val="7D3A26E2"/>
    <w:rsid w:val="7D43634D"/>
    <w:rsid w:val="7D6F6EE1"/>
    <w:rsid w:val="7D767E14"/>
    <w:rsid w:val="7D8F16AE"/>
    <w:rsid w:val="7DA02894"/>
    <w:rsid w:val="7DA40457"/>
    <w:rsid w:val="7DA743CC"/>
    <w:rsid w:val="7DB479EE"/>
    <w:rsid w:val="7DBD2FDC"/>
    <w:rsid w:val="7DC12ACC"/>
    <w:rsid w:val="7DCD6635"/>
    <w:rsid w:val="7DE06CCB"/>
    <w:rsid w:val="7DE86D20"/>
    <w:rsid w:val="7E057BB0"/>
    <w:rsid w:val="7E0C4510"/>
    <w:rsid w:val="7E533182"/>
    <w:rsid w:val="7E562730"/>
    <w:rsid w:val="7E6E5899"/>
    <w:rsid w:val="7E736F9F"/>
    <w:rsid w:val="7E9C1324"/>
    <w:rsid w:val="7EBC14E6"/>
    <w:rsid w:val="7ED22AB7"/>
    <w:rsid w:val="7EE36967"/>
    <w:rsid w:val="7EE37178"/>
    <w:rsid w:val="7F0D279E"/>
    <w:rsid w:val="7F173161"/>
    <w:rsid w:val="7F176B56"/>
    <w:rsid w:val="7F18132D"/>
    <w:rsid w:val="7F4108E0"/>
    <w:rsid w:val="7F9663C3"/>
    <w:rsid w:val="7FA345E5"/>
    <w:rsid w:val="7FB0397A"/>
    <w:rsid w:val="7FBE0FFC"/>
    <w:rsid w:val="7FE900B8"/>
    <w:rsid w:val="7FEE3921"/>
    <w:rsid w:val="7FF7275C"/>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rPr>
      <w:sz w:val="20"/>
    </w:rPr>
  </w:style>
  <w:style w:type="paragraph" w:styleId="6">
    <w:name w:val="toc 7"/>
    <w:basedOn w:val="1"/>
    <w:next w:val="1"/>
    <w:autoRedefine/>
    <w:qFormat/>
    <w:uiPriority w:val="0"/>
    <w:pPr>
      <w:ind w:left="2520" w:leftChars="1200"/>
    </w:pPr>
  </w:style>
  <w:style w:type="paragraph" w:styleId="7">
    <w:name w:val="Normal Indent"/>
    <w:basedOn w:val="1"/>
    <w:autoRedefine/>
    <w:qFormat/>
    <w:uiPriority w:val="0"/>
    <w:pPr>
      <w:ind w:firstLine="200" w:firstLineChars="200"/>
    </w:pPr>
  </w:style>
  <w:style w:type="paragraph" w:styleId="8">
    <w:name w:val="Document Map"/>
    <w:basedOn w:val="1"/>
    <w:link w:val="38"/>
    <w:autoRedefine/>
    <w:qFormat/>
    <w:uiPriority w:val="0"/>
    <w:rPr>
      <w:rFonts w:ascii="宋体"/>
      <w:sz w:val="18"/>
      <w:szCs w:val="18"/>
    </w:rPr>
  </w:style>
  <w:style w:type="paragraph" w:styleId="9">
    <w:name w:val="annotation text"/>
    <w:basedOn w:val="1"/>
    <w:link w:val="36"/>
    <w:autoRedefine/>
    <w:qFormat/>
    <w:uiPriority w:val="0"/>
    <w:pPr>
      <w:jc w:val="left"/>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39"/>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5"/>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39"/>
    <w:pPr>
      <w:ind w:left="420" w:leftChars="200"/>
    </w:pPr>
  </w:style>
  <w:style w:type="paragraph" w:styleId="21">
    <w:name w:val="toc 9"/>
    <w:basedOn w:val="1"/>
    <w:next w:val="1"/>
    <w:autoRedefine/>
    <w:qFormat/>
    <w:uiPriority w:val="0"/>
    <w:pPr>
      <w:ind w:left="3360" w:leftChars="1600"/>
    </w:pPr>
  </w:style>
  <w:style w:type="paragraph" w:styleId="22">
    <w:name w:val="HTML Preformatted"/>
    <w:unhideWhenUsed/>
    <w:qFormat/>
    <w:uiPriority w:val="99"/>
    <w:pPr>
      <w:widowControl w:val="0"/>
      <w:jc w:val="both"/>
    </w:pPr>
    <w:rPr>
      <w:rFonts w:ascii="Courier New" w:hAnsi="Courier New" w:eastAsia="宋体" w:cs="Courier New"/>
      <w:kern w:val="2"/>
      <w:sz w:val="20"/>
      <w:szCs w:val="20"/>
      <w:lang w:val="en-US" w:eastAsia="zh-CN" w:bidi="ar-SA"/>
    </w:rPr>
  </w:style>
  <w:style w:type="paragraph" w:styleId="23">
    <w:name w:val="Normal (Web)"/>
    <w:basedOn w:val="1"/>
    <w:autoRedefine/>
    <w:qFormat/>
    <w:uiPriority w:val="99"/>
    <w:pPr>
      <w:widowControl/>
      <w:spacing w:before="100" w:beforeAutospacing="1" w:after="100" w:afterAutospacing="1"/>
      <w:jc w:val="left"/>
    </w:pPr>
    <w:rPr>
      <w:rFonts w:ascii="宋体"/>
      <w:kern w:val="0"/>
      <w:sz w:val="18"/>
      <w:szCs w:val="18"/>
    </w:rPr>
  </w:style>
  <w:style w:type="paragraph" w:styleId="24">
    <w:name w:val="annotation subject"/>
    <w:basedOn w:val="9"/>
    <w:next w:val="9"/>
    <w:link w:val="42"/>
    <w:autoRedefine/>
    <w:qFormat/>
    <w:uiPriority w:val="0"/>
    <w:rPr>
      <w:b/>
      <w:bCs/>
    </w:rPr>
  </w:style>
  <w:style w:type="paragraph" w:styleId="25">
    <w:name w:val="Body Text First Indent 2"/>
    <w:basedOn w:val="10"/>
    <w:next w:val="1"/>
    <w:autoRedefine/>
    <w:qFormat/>
    <w:uiPriority w:val="0"/>
    <w:pPr>
      <w:spacing w:after="0"/>
      <w:ind w:firstLine="420" w:firstLineChars="200"/>
    </w:p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uiPriority w:val="0"/>
  </w:style>
  <w:style w:type="character" w:styleId="30">
    <w:name w:val="FollowedHyperlink"/>
    <w:basedOn w:val="28"/>
    <w:autoRedefine/>
    <w:semiHidden/>
    <w:unhideWhenUsed/>
    <w:qFormat/>
    <w:uiPriority w:val="0"/>
    <w:rPr>
      <w:color w:val="000000"/>
      <w:u w:val="none"/>
    </w:rPr>
  </w:style>
  <w:style w:type="character" w:styleId="31">
    <w:name w:val="Hyperlink"/>
    <w:basedOn w:val="28"/>
    <w:autoRedefine/>
    <w:unhideWhenUsed/>
    <w:qFormat/>
    <w:uiPriority w:val="99"/>
    <w:rPr>
      <w:color w:val="0563C1" w:themeColor="hyperlink"/>
      <w:u w:val="single"/>
      <w14:textFill>
        <w14:solidFill>
          <w14:schemeClr w14:val="hlink"/>
        </w14:solidFill>
      </w14:textFill>
    </w:rPr>
  </w:style>
  <w:style w:type="character" w:styleId="32">
    <w:name w:val="annotation reference"/>
    <w:autoRedefine/>
    <w:qFormat/>
    <w:uiPriority w:val="0"/>
    <w:rPr>
      <w:sz w:val="21"/>
      <w:szCs w:val="21"/>
    </w:rPr>
  </w:style>
  <w:style w:type="paragraph" w:styleId="33">
    <w:name w:val="Quote"/>
    <w:basedOn w:val="1"/>
    <w:next w:val="1"/>
    <w:autoRedefine/>
    <w:qFormat/>
    <w:uiPriority w:val="0"/>
    <w:pPr>
      <w:wordWrap w:val="0"/>
      <w:spacing w:before="200"/>
      <w:ind w:left="864" w:right="864"/>
      <w:jc w:val="center"/>
    </w:pPr>
    <w:rPr>
      <w:i/>
    </w:rPr>
  </w:style>
  <w:style w:type="paragraph" w:customStyle="1" w:styleId="34">
    <w:name w:val="UserStyle_0"/>
    <w:basedOn w:val="1"/>
    <w:next w:val="1"/>
    <w:autoRedefine/>
    <w:qFormat/>
    <w:uiPriority w:val="0"/>
    <w:pPr>
      <w:keepNext/>
      <w:keepLines/>
      <w:widowControl/>
      <w:spacing w:before="340" w:after="330" w:line="576" w:lineRule="auto"/>
      <w:textAlignment w:val="baseline"/>
    </w:pPr>
    <w:rPr>
      <w:kern w:val="44"/>
      <w:sz w:val="44"/>
    </w:rPr>
  </w:style>
  <w:style w:type="character" w:customStyle="1" w:styleId="35">
    <w:name w:val="批注框文本 字符"/>
    <w:link w:val="14"/>
    <w:autoRedefine/>
    <w:qFormat/>
    <w:uiPriority w:val="0"/>
    <w:rPr>
      <w:kern w:val="2"/>
      <w:sz w:val="18"/>
      <w:szCs w:val="18"/>
    </w:rPr>
  </w:style>
  <w:style w:type="character" w:customStyle="1" w:styleId="36">
    <w:name w:val="批注文字 字符"/>
    <w:link w:val="9"/>
    <w:autoRedefine/>
    <w:qFormat/>
    <w:uiPriority w:val="0"/>
    <w:rPr>
      <w:kern w:val="2"/>
      <w:sz w:val="21"/>
      <w:szCs w:val="24"/>
    </w:rPr>
  </w:style>
  <w:style w:type="character" w:customStyle="1" w:styleId="37">
    <w:name w:val="font91"/>
    <w:autoRedefine/>
    <w:qFormat/>
    <w:uiPriority w:val="0"/>
    <w:rPr>
      <w:rFonts w:hint="eastAsia" w:ascii="宋体" w:hAnsi="宋体" w:eastAsia="宋体" w:cs="宋体"/>
      <w:color w:val="FF0000"/>
      <w:sz w:val="21"/>
      <w:szCs w:val="21"/>
      <w:u w:val="single"/>
    </w:rPr>
  </w:style>
  <w:style w:type="character" w:customStyle="1" w:styleId="38">
    <w:name w:val="文档结构图 字符"/>
    <w:link w:val="8"/>
    <w:autoRedefine/>
    <w:qFormat/>
    <w:uiPriority w:val="0"/>
    <w:rPr>
      <w:rFonts w:ascii="宋体"/>
      <w:kern w:val="2"/>
      <w:sz w:val="18"/>
      <w:szCs w:val="18"/>
    </w:rPr>
  </w:style>
  <w:style w:type="character" w:customStyle="1" w:styleId="39">
    <w:name w:val="font101"/>
    <w:autoRedefine/>
    <w:qFormat/>
    <w:uiPriority w:val="0"/>
    <w:rPr>
      <w:rFonts w:hint="eastAsia" w:ascii="宋体" w:hAnsi="宋体" w:eastAsia="宋体" w:cs="宋体"/>
      <w:color w:val="000000"/>
      <w:sz w:val="21"/>
      <w:szCs w:val="21"/>
      <w:u w:val="single"/>
    </w:rPr>
  </w:style>
  <w:style w:type="character" w:customStyle="1" w:styleId="40">
    <w:name w:val="font111"/>
    <w:autoRedefine/>
    <w:qFormat/>
    <w:uiPriority w:val="0"/>
    <w:rPr>
      <w:rFonts w:hint="default" w:ascii="Eʩ" w:hAnsi="Eʩ" w:eastAsia="Eʩ" w:cs="Eʩ"/>
      <w:color w:val="000000"/>
      <w:sz w:val="21"/>
      <w:szCs w:val="21"/>
      <w:u w:val="single"/>
    </w:rPr>
  </w:style>
  <w:style w:type="character" w:customStyle="1" w:styleId="41">
    <w:name w:val="font31"/>
    <w:autoRedefine/>
    <w:qFormat/>
    <w:uiPriority w:val="0"/>
    <w:rPr>
      <w:rFonts w:hint="eastAsia" w:ascii="宋体" w:hAnsi="宋体" w:eastAsia="宋体" w:cs="宋体"/>
      <w:color w:val="000000"/>
      <w:sz w:val="21"/>
      <w:szCs w:val="21"/>
      <w:u w:val="none"/>
    </w:rPr>
  </w:style>
  <w:style w:type="character" w:customStyle="1" w:styleId="42">
    <w:name w:val="批注主题 字符"/>
    <w:link w:val="24"/>
    <w:autoRedefine/>
    <w:qFormat/>
    <w:uiPriority w:val="0"/>
    <w:rPr>
      <w:b/>
      <w:bCs/>
      <w:kern w:val="2"/>
      <w:sz w:val="21"/>
      <w:szCs w:val="24"/>
    </w:rPr>
  </w:style>
  <w:style w:type="character" w:customStyle="1" w:styleId="43">
    <w:name w:val="标题 1 字符"/>
    <w:link w:val="3"/>
    <w:autoRedefine/>
    <w:qFormat/>
    <w:uiPriority w:val="0"/>
    <w:rPr>
      <w:b/>
      <w:bCs/>
      <w:kern w:val="44"/>
      <w:sz w:val="44"/>
      <w:szCs w:val="44"/>
    </w:rPr>
  </w:style>
  <w:style w:type="paragraph" w:customStyle="1" w:styleId="44">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7">
    <w:name w:val="正文首行缩进两字符"/>
    <w:basedOn w:val="1"/>
    <w:autoRedefine/>
    <w:qFormat/>
    <w:uiPriority w:val="0"/>
    <w:pPr>
      <w:spacing w:line="360" w:lineRule="auto"/>
      <w:ind w:firstLine="200" w:firstLineChars="200"/>
    </w:pPr>
  </w:style>
  <w:style w:type="character" w:customStyle="1" w:styleId="48">
    <w:name w:val="批注文字 Char1"/>
    <w:basedOn w:val="28"/>
    <w:autoRedefine/>
    <w:qFormat/>
    <w:uiPriority w:val="0"/>
    <w:rPr>
      <w:rFonts w:ascii="Times New Roman" w:hAnsi="Times New Roman" w:eastAsia="宋体" w:cs="Times New Roman"/>
      <w:szCs w:val="24"/>
    </w:rPr>
  </w:style>
  <w:style w:type="paragraph" w:customStyle="1" w:styleId="49">
    <w:name w:val="修订1"/>
    <w:autoRedefine/>
    <w:hidden/>
    <w:unhideWhenUsed/>
    <w:qFormat/>
    <w:uiPriority w:val="99"/>
    <w:rPr>
      <w:rFonts w:ascii="Calibri" w:hAnsi="Calibri" w:eastAsia="宋体" w:cs="Times New Roman"/>
      <w:kern w:val="2"/>
      <w:sz w:val="21"/>
      <w:szCs w:val="24"/>
      <w:lang w:val="en-US" w:eastAsia="zh-CN" w:bidi="ar-SA"/>
    </w:rPr>
  </w:style>
  <w:style w:type="paragraph" w:styleId="50">
    <w:name w:val="List Paragraph"/>
    <w:basedOn w:val="1"/>
    <w:autoRedefine/>
    <w:qFormat/>
    <w:uiPriority w:val="34"/>
    <w:pPr>
      <w:spacing w:after="0" w:line="240" w:lineRule="auto"/>
      <w:ind w:firstLine="420" w:firstLineChars="200"/>
    </w:pPr>
    <w:rPr>
      <w:szCs w:val="22"/>
    </w:rPr>
  </w:style>
  <w:style w:type="paragraph" w:customStyle="1" w:styleId="51">
    <w:name w:val="WPSOffice手动目录 1"/>
    <w:autoRedefine/>
    <w:qFormat/>
    <w:uiPriority w:val="0"/>
    <w:rPr>
      <w:rFonts w:asciiTheme="minorHAnsi" w:hAnsiTheme="minorHAnsi" w:eastAsiaTheme="minorEastAsia" w:cstheme="minorBidi"/>
      <w:lang w:val="en-US" w:eastAsia="zh-CN" w:bidi="ar-SA"/>
    </w:rPr>
  </w:style>
  <w:style w:type="table" w:customStyle="1" w:styleId="52">
    <w:name w:val="网格型1"/>
    <w:basedOn w:val="26"/>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5">
    <w:name w:val="引用2"/>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6">
    <w:name w:val="179"/>
    <w:basedOn w:val="1"/>
    <w:qFormat/>
    <w:uiPriority w:val="0"/>
    <w:pPr>
      <w:ind w:firstLine="420" w:firstLineChars="200"/>
      <w:textAlignment w:val="baseline"/>
    </w:pPr>
    <w:rPr>
      <w:rFonts w:ascii="Calibri" w:hAnsi="Calibri"/>
      <w:szCs w:val="22"/>
    </w:rPr>
  </w:style>
  <w:style w:type="character" w:customStyle="1" w:styleId="5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12324</Words>
  <Characters>12830</Characters>
  <Lines>113</Lines>
  <Paragraphs>31</Paragraphs>
  <TotalTime>13</TotalTime>
  <ScaleCrop>false</ScaleCrop>
  <LinksUpToDate>false</LinksUpToDate>
  <CharactersWithSpaces>13175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2018-10-22T01:11:00Z</dcterms:created>
  <dc:creator>s</dc:creator>
  <cp:lastModifiedBy>不要惹我</cp:lastModifiedBy>
  <cp:lastPrinted>2023-12-25T01:32:00Z</cp:lastPrinted>
  <dcterms:modified xsi:type="dcterms:W3CDTF">2025-04-27T02:32:10Z</dcterms:modified>
  <dc:title>招标编号：xxxx [xxxx] xx号</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C92F853D94544F8A82E948378EBD0C8D_13</vt:lpwstr>
  </property>
  <property fmtid="{D5CDD505-2E9C-101B-9397-08002B2CF9AE}" pid="4" name="KSOTemplateDocerSaveRecord">
    <vt:lpwstr>eyJoZGlkIjoiN2NjNWEyYThkOTg0OGM3MGNlYjRiYzI0YjA5ZTY4ZTQiLCJ1c2VySWQiOiIyNDY5Mzg0NDQifQ==</vt:lpwstr>
  </property>
</Properties>
</file>